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24F3" w:rsidRPr="001324F3" w:rsidRDefault="001324F3" w:rsidP="00457A3A">
      <w:pPr>
        <w:pStyle w:val="ConsNormal"/>
        <w:widowControl/>
        <w:ind w:firstLine="0"/>
        <w:jc w:val="center"/>
        <w:rPr>
          <w:rFonts w:ascii="Times New Roman" w:hAnsi="Times New Roman" w:cs="Times New Roman"/>
          <w:sz w:val="16"/>
          <w:szCs w:val="16"/>
        </w:rPr>
      </w:pPr>
      <w:r>
        <w:rPr>
          <w:rFonts w:ascii="Times New Roman" w:hAnsi="Times New Roman" w:cs="Times New Roman"/>
          <w:noProof/>
          <w:sz w:val="26"/>
          <w:szCs w:val="26"/>
        </w:rPr>
        <w:drawing>
          <wp:inline distT="0" distB="0" distL="0" distR="0">
            <wp:extent cx="514350" cy="61912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14350" cy="619125"/>
                    </a:xfrm>
                    <a:prstGeom prst="rect">
                      <a:avLst/>
                    </a:prstGeom>
                    <a:noFill/>
                  </pic:spPr>
                </pic:pic>
              </a:graphicData>
            </a:graphic>
          </wp:inline>
        </w:drawing>
      </w:r>
    </w:p>
    <w:p w:rsidR="00457A3A" w:rsidRPr="00E438EF" w:rsidRDefault="00457A3A" w:rsidP="00457A3A">
      <w:pPr>
        <w:pStyle w:val="ConsNormal"/>
        <w:widowControl/>
        <w:ind w:firstLine="0"/>
        <w:jc w:val="center"/>
        <w:rPr>
          <w:rFonts w:ascii="Times New Roman" w:hAnsi="Times New Roman" w:cs="Times New Roman"/>
          <w:sz w:val="16"/>
          <w:szCs w:val="16"/>
        </w:rPr>
      </w:pPr>
      <w:r w:rsidRPr="00E438EF">
        <w:rPr>
          <w:rFonts w:ascii="Times New Roman" w:hAnsi="Times New Roman" w:cs="Times New Roman"/>
          <w:sz w:val="16"/>
          <w:szCs w:val="16"/>
        </w:rPr>
        <w:t>РОССИЙСКАЯ ФЕДЕРАЦИЯ</w:t>
      </w:r>
    </w:p>
    <w:p w:rsidR="00457A3A" w:rsidRDefault="00457A3A" w:rsidP="00457A3A">
      <w:pPr>
        <w:jc w:val="center"/>
        <w:rPr>
          <w:sz w:val="16"/>
          <w:szCs w:val="16"/>
        </w:rPr>
      </w:pPr>
      <w:r w:rsidRPr="00E438EF">
        <w:rPr>
          <w:sz w:val="16"/>
          <w:szCs w:val="16"/>
        </w:rPr>
        <w:t>КРАСНОЯРСКИЙ КРАЙ</w:t>
      </w:r>
    </w:p>
    <w:p w:rsidR="00C928F8" w:rsidRPr="008F0339" w:rsidRDefault="00C928F8" w:rsidP="000A7E93">
      <w:pPr>
        <w:jc w:val="center"/>
        <w:rPr>
          <w:szCs w:val="26"/>
        </w:rPr>
      </w:pPr>
    </w:p>
    <w:p w:rsidR="00457A3A" w:rsidRDefault="00457A3A" w:rsidP="000A7E93">
      <w:pPr>
        <w:jc w:val="center"/>
        <w:rPr>
          <w:b/>
          <w:i/>
        </w:rPr>
      </w:pPr>
      <w:r>
        <w:t>НОРИЛЬСКИЙ ГОРОДСКОЙ СОВЕТ ДЕПУТАТОВ</w:t>
      </w:r>
    </w:p>
    <w:p w:rsidR="00457A3A" w:rsidRPr="00073A4D" w:rsidRDefault="00457A3A" w:rsidP="00457A3A">
      <w:pPr>
        <w:jc w:val="center"/>
        <w:rPr>
          <w:rFonts w:ascii="Bookman Old Style" w:hAnsi="Bookman Old Style"/>
          <w:spacing w:val="20"/>
          <w:sz w:val="20"/>
          <w:szCs w:val="20"/>
        </w:rPr>
      </w:pPr>
    </w:p>
    <w:p w:rsidR="00457A3A" w:rsidRDefault="00457A3A" w:rsidP="00457A3A">
      <w:pPr>
        <w:jc w:val="center"/>
        <w:rPr>
          <w:rFonts w:ascii="Bookman Old Style" w:hAnsi="Bookman Old Style"/>
          <w:spacing w:val="20"/>
          <w:sz w:val="32"/>
        </w:rPr>
      </w:pPr>
      <w:r>
        <w:rPr>
          <w:rFonts w:ascii="Bookman Old Style" w:hAnsi="Bookman Old Style"/>
          <w:spacing w:val="20"/>
          <w:sz w:val="32"/>
        </w:rPr>
        <w:t>Р Е Ш Е Н И Е</w:t>
      </w:r>
    </w:p>
    <w:p w:rsidR="00726148" w:rsidRPr="008F0339" w:rsidRDefault="00726148" w:rsidP="00457A3A">
      <w:pPr>
        <w:jc w:val="center"/>
        <w:rPr>
          <w:rFonts w:ascii="Bookman Old Style" w:hAnsi="Bookman Old Style"/>
          <w:spacing w:val="20"/>
          <w:szCs w:val="26"/>
        </w:rPr>
      </w:pPr>
    </w:p>
    <w:tbl>
      <w:tblPr>
        <w:tblStyle w:val="a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44"/>
        <w:gridCol w:w="4528"/>
      </w:tblGrid>
      <w:tr w:rsidR="00726148" w:rsidRPr="008F0339" w:rsidTr="00D50721">
        <w:tc>
          <w:tcPr>
            <w:tcW w:w="4544" w:type="dxa"/>
          </w:tcPr>
          <w:p w:rsidR="00726148" w:rsidRPr="008F0339" w:rsidRDefault="00726148" w:rsidP="006B4652">
            <w:pPr>
              <w:rPr>
                <w:szCs w:val="26"/>
              </w:rPr>
            </w:pPr>
            <w:r w:rsidRPr="008F0339">
              <w:rPr>
                <w:szCs w:val="26"/>
              </w:rPr>
              <w:t xml:space="preserve">« </w:t>
            </w:r>
            <w:r w:rsidR="006B4652" w:rsidRPr="008F0339">
              <w:rPr>
                <w:szCs w:val="26"/>
              </w:rPr>
              <w:t>18</w:t>
            </w:r>
            <w:r w:rsidRPr="008F0339">
              <w:rPr>
                <w:szCs w:val="26"/>
              </w:rPr>
              <w:t xml:space="preserve"> » </w:t>
            </w:r>
            <w:r w:rsidR="006B4652" w:rsidRPr="008F0339">
              <w:rPr>
                <w:szCs w:val="26"/>
              </w:rPr>
              <w:t>ноя</w:t>
            </w:r>
            <w:r w:rsidRPr="008F0339">
              <w:rPr>
                <w:szCs w:val="26"/>
              </w:rPr>
              <w:t>бря 201</w:t>
            </w:r>
            <w:r w:rsidR="006B4652" w:rsidRPr="008F0339">
              <w:rPr>
                <w:szCs w:val="26"/>
              </w:rPr>
              <w:t>4</w:t>
            </w:r>
            <w:r w:rsidRPr="008F0339">
              <w:rPr>
                <w:szCs w:val="26"/>
              </w:rPr>
              <w:t xml:space="preserve"> год</w:t>
            </w:r>
            <w:r w:rsidR="006B4652" w:rsidRPr="008F0339">
              <w:rPr>
                <w:szCs w:val="26"/>
              </w:rPr>
              <w:t>а</w:t>
            </w:r>
          </w:p>
        </w:tc>
        <w:tc>
          <w:tcPr>
            <w:tcW w:w="4528" w:type="dxa"/>
          </w:tcPr>
          <w:p w:rsidR="00726148" w:rsidRPr="008F0339" w:rsidRDefault="00726148" w:rsidP="00725816">
            <w:pPr>
              <w:jc w:val="right"/>
              <w:rPr>
                <w:szCs w:val="26"/>
                <w:lang w:val="en-US"/>
              </w:rPr>
            </w:pPr>
            <w:r w:rsidRPr="008F0339">
              <w:rPr>
                <w:szCs w:val="26"/>
              </w:rPr>
              <w:t xml:space="preserve">№ </w:t>
            </w:r>
            <w:r w:rsidR="00725816">
              <w:rPr>
                <w:szCs w:val="26"/>
              </w:rPr>
              <w:t>20/4-430</w:t>
            </w:r>
          </w:p>
        </w:tc>
      </w:tr>
    </w:tbl>
    <w:p w:rsidR="00726148" w:rsidRPr="008F0339" w:rsidRDefault="00726148" w:rsidP="0046660D">
      <w:pPr>
        <w:jc w:val="center"/>
        <w:rPr>
          <w:rFonts w:eastAsia="Times New Roman" w:cs="Times New Roman"/>
          <w:szCs w:val="26"/>
        </w:rPr>
      </w:pPr>
    </w:p>
    <w:p w:rsidR="008F0339" w:rsidRDefault="00C52509" w:rsidP="00C52509">
      <w:pPr>
        <w:pStyle w:val="ConsTitle"/>
        <w:widowControl/>
        <w:ind w:firstLine="709"/>
        <w:jc w:val="center"/>
        <w:rPr>
          <w:rFonts w:ascii="Times New Roman" w:hAnsi="Times New Roman" w:cs="Times New Roman"/>
          <w:b w:val="0"/>
          <w:sz w:val="26"/>
          <w:szCs w:val="26"/>
        </w:rPr>
      </w:pPr>
      <w:r w:rsidRPr="008F0339">
        <w:rPr>
          <w:rFonts w:ascii="Times New Roman" w:hAnsi="Times New Roman" w:cs="Times New Roman"/>
          <w:b w:val="0"/>
          <w:sz w:val="26"/>
          <w:szCs w:val="26"/>
        </w:rPr>
        <w:t xml:space="preserve">О внесении изменений в решение Городского Совета </w:t>
      </w:r>
    </w:p>
    <w:p w:rsidR="00C52509" w:rsidRPr="008F0339" w:rsidRDefault="00C52509" w:rsidP="00C52509">
      <w:pPr>
        <w:pStyle w:val="ConsTitle"/>
        <w:widowControl/>
        <w:ind w:firstLine="709"/>
        <w:jc w:val="center"/>
        <w:rPr>
          <w:rFonts w:ascii="Times New Roman" w:hAnsi="Times New Roman" w:cs="Times New Roman"/>
          <w:b w:val="0"/>
          <w:sz w:val="26"/>
          <w:szCs w:val="26"/>
        </w:rPr>
      </w:pPr>
      <w:r w:rsidRPr="008F0339">
        <w:rPr>
          <w:rFonts w:ascii="Times New Roman" w:hAnsi="Times New Roman" w:cs="Times New Roman"/>
          <w:b w:val="0"/>
          <w:sz w:val="26"/>
          <w:szCs w:val="26"/>
        </w:rPr>
        <w:t>от 17.02.2009 № 17-403 «Об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w:t>
      </w:r>
    </w:p>
    <w:p w:rsidR="00124329" w:rsidRPr="008F0339" w:rsidRDefault="00124329" w:rsidP="00124329">
      <w:pPr>
        <w:rPr>
          <w:szCs w:val="26"/>
        </w:rPr>
      </w:pPr>
    </w:p>
    <w:p w:rsidR="00E46EC7" w:rsidRPr="008F0339" w:rsidRDefault="00C52509" w:rsidP="00E46EC7">
      <w:pPr>
        <w:ind w:firstLine="709"/>
        <w:jc w:val="both"/>
        <w:rPr>
          <w:b/>
          <w:szCs w:val="26"/>
        </w:rPr>
      </w:pPr>
      <w:r w:rsidRPr="008F0339">
        <w:rPr>
          <w:rFonts w:cs="Times New Roman"/>
          <w:szCs w:val="26"/>
        </w:rPr>
        <w:t>В соответствии с Законом Красноярского края от 03.12.2004 № 12-2668 «О гарантиях и компенсациях для лиц, работающих в районах Крайнего Севера и приравненных к ним местностях, а также в иных местностях края с особыми климатическими условиями», статьей 28 Устава муниципального образования город Норильск</w:t>
      </w:r>
      <w:r w:rsidR="00073A4D" w:rsidRPr="008F0339">
        <w:rPr>
          <w:szCs w:val="26"/>
        </w:rPr>
        <w:t>,</w:t>
      </w:r>
      <w:r w:rsidR="00E46EC7" w:rsidRPr="008F0339">
        <w:rPr>
          <w:rFonts w:eastAsia="Times New Roman"/>
          <w:color w:val="000000"/>
          <w:spacing w:val="-1"/>
          <w:szCs w:val="26"/>
        </w:rPr>
        <w:t xml:space="preserve"> Городской Совет</w:t>
      </w:r>
    </w:p>
    <w:p w:rsidR="00E46EC7" w:rsidRPr="008F0339" w:rsidRDefault="00E46EC7" w:rsidP="00E46EC7">
      <w:pPr>
        <w:jc w:val="both"/>
        <w:rPr>
          <w:b/>
          <w:szCs w:val="26"/>
        </w:rPr>
      </w:pPr>
    </w:p>
    <w:p w:rsidR="00116894" w:rsidRPr="008F0339" w:rsidRDefault="00116894" w:rsidP="008F0339">
      <w:pPr>
        <w:ind w:firstLine="709"/>
        <w:jc w:val="both"/>
        <w:rPr>
          <w:b/>
          <w:szCs w:val="26"/>
        </w:rPr>
      </w:pPr>
      <w:r w:rsidRPr="008F0339">
        <w:rPr>
          <w:b/>
          <w:szCs w:val="26"/>
        </w:rPr>
        <w:t>РЕШИЛ:</w:t>
      </w:r>
    </w:p>
    <w:p w:rsidR="0046660D" w:rsidRPr="008F0339" w:rsidRDefault="0046660D" w:rsidP="008F0339">
      <w:pPr>
        <w:ind w:firstLine="709"/>
        <w:jc w:val="both"/>
        <w:rPr>
          <w:rFonts w:eastAsia="Times New Roman" w:cs="Times New Roman"/>
          <w:szCs w:val="26"/>
        </w:rPr>
      </w:pPr>
    </w:p>
    <w:p w:rsidR="00C52509" w:rsidRDefault="00C52509" w:rsidP="008F0339">
      <w:pPr>
        <w:ind w:firstLine="709"/>
        <w:jc w:val="both"/>
        <w:rPr>
          <w:szCs w:val="26"/>
        </w:rPr>
      </w:pPr>
      <w:r>
        <w:rPr>
          <w:szCs w:val="26"/>
        </w:rPr>
        <w:t xml:space="preserve">1. Внести в Положение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 утвержденное решением </w:t>
      </w:r>
      <w:r w:rsidR="00A431DC">
        <w:rPr>
          <w:szCs w:val="26"/>
        </w:rPr>
        <w:t>Г</w:t>
      </w:r>
      <w:r>
        <w:rPr>
          <w:szCs w:val="26"/>
        </w:rPr>
        <w:t>ородского Совета от 17.02.2009 № 17-403 (далее - Положение), следующие изменения:</w:t>
      </w:r>
    </w:p>
    <w:p w:rsidR="00C52509" w:rsidRDefault="00C52509" w:rsidP="008F0339">
      <w:pPr>
        <w:ind w:firstLine="709"/>
        <w:jc w:val="both"/>
        <w:rPr>
          <w:szCs w:val="26"/>
        </w:rPr>
      </w:pPr>
      <w:r>
        <w:rPr>
          <w:szCs w:val="26"/>
        </w:rPr>
        <w:t>1.1. Пункт 2.5. Положения изложить в следующей редакции:</w:t>
      </w:r>
    </w:p>
    <w:p w:rsidR="00C52509" w:rsidRDefault="00C52509" w:rsidP="00C52509">
      <w:pPr>
        <w:ind w:firstLine="709"/>
        <w:jc w:val="both"/>
        <w:rPr>
          <w:szCs w:val="26"/>
        </w:rPr>
      </w:pPr>
      <w:r>
        <w:rPr>
          <w:szCs w:val="26"/>
        </w:rPr>
        <w:t>«2.5. ДКВ начисляются на пособия по временной нетрудоспособности, по беременности и родам, ежемесячное пособие по уходу за ребенком (далее - пособия). В этом случае размер дополнительных компенсационных выплат рассчитывается путем умножения коэффициента на фактически начисленный размер пособия. При этом общий доход работника (в случае совместительства отдельно по каждой должности (профессии)) за период временной нетрудоспособности, за период получения пособия по беременности и родам, за период получения ежемесячного пособия по уходу за ребенком (оплата пособия и ДКВ) не может превышать предельного размера пособия, определенного в соответствии с Федеральным законом.</w:t>
      </w:r>
    </w:p>
    <w:p w:rsidR="00C52509" w:rsidRDefault="00C52509" w:rsidP="00C52509">
      <w:pPr>
        <w:ind w:firstLine="709"/>
        <w:jc w:val="both"/>
        <w:rPr>
          <w:szCs w:val="26"/>
        </w:rPr>
      </w:pPr>
      <w:r>
        <w:rPr>
          <w:szCs w:val="26"/>
        </w:rPr>
        <w:t>При начислении пособия работникам учреждений, в которых с 01.04.2013 года ДКВ заменены элементом заработной платы, необходимо использовать коэффициент Кдкв2, рассчитанный по формуле:</w:t>
      </w:r>
    </w:p>
    <w:p w:rsidR="00C52509" w:rsidRDefault="00C52509" w:rsidP="00C52509">
      <w:pPr>
        <w:ind w:firstLine="709"/>
        <w:jc w:val="both"/>
        <w:rPr>
          <w:szCs w:val="26"/>
        </w:rPr>
      </w:pPr>
      <w:r>
        <w:rPr>
          <w:szCs w:val="26"/>
        </w:rPr>
        <w:t>Кдкв2 = (Кдкв1+1)*Ккорр-1,</w:t>
      </w:r>
    </w:p>
    <w:p w:rsidR="00C52509" w:rsidRDefault="00C52509" w:rsidP="00C52509">
      <w:pPr>
        <w:ind w:firstLine="709"/>
        <w:jc w:val="both"/>
        <w:rPr>
          <w:szCs w:val="26"/>
        </w:rPr>
      </w:pPr>
      <w:r>
        <w:rPr>
          <w:szCs w:val="26"/>
        </w:rPr>
        <w:t>где Кдкв1 – коэффициент ДКВ, утвержденный Положением по состоянию на 01.10.2014,</w:t>
      </w:r>
    </w:p>
    <w:p w:rsidR="00C52509" w:rsidRDefault="00C52509" w:rsidP="00C52509">
      <w:pPr>
        <w:ind w:firstLine="709"/>
        <w:jc w:val="both"/>
        <w:rPr>
          <w:szCs w:val="26"/>
        </w:rPr>
      </w:pPr>
      <w:r>
        <w:rPr>
          <w:szCs w:val="26"/>
        </w:rPr>
        <w:t>Ккорр – коэффициент корректирования, определяемый по формуле:</w:t>
      </w:r>
    </w:p>
    <w:p w:rsidR="00C52509" w:rsidRDefault="00C52509" w:rsidP="00C52509">
      <w:pPr>
        <w:ind w:firstLine="709"/>
        <w:jc w:val="both"/>
        <w:rPr>
          <w:szCs w:val="26"/>
        </w:rPr>
      </w:pPr>
      <w:r>
        <w:rPr>
          <w:szCs w:val="26"/>
        </w:rPr>
        <w:lastRenderedPageBreak/>
        <w:t>На 2014 год:</w:t>
      </w:r>
    </w:p>
    <w:p w:rsidR="00C52509" w:rsidRDefault="00C52509" w:rsidP="00C52509">
      <w:pPr>
        <w:ind w:firstLine="709"/>
        <w:jc w:val="both"/>
        <w:rPr>
          <w:szCs w:val="26"/>
        </w:rPr>
      </w:pPr>
      <w:r>
        <w:rPr>
          <w:szCs w:val="26"/>
        </w:rPr>
        <w:t>Ккорр2014=1/(1+0,375*Кдкв1),</w:t>
      </w:r>
    </w:p>
    <w:p w:rsidR="00C52509" w:rsidRDefault="00C52509" w:rsidP="00C52509">
      <w:pPr>
        <w:ind w:firstLine="709"/>
        <w:jc w:val="both"/>
        <w:rPr>
          <w:szCs w:val="26"/>
        </w:rPr>
      </w:pPr>
      <w:r>
        <w:rPr>
          <w:szCs w:val="26"/>
        </w:rPr>
        <w:t>где коэффициент 0,375 определен путем деления 3-х кварталов 2013 года (с момента замены ДКВ элементом заработной платы, а именно с 01.04.2013 по 31.12.2013) на 8 кварталов (общая сумма кварталов за два года (с 01.01.2012 по 31.12.2013)).</w:t>
      </w:r>
    </w:p>
    <w:p w:rsidR="00C52509" w:rsidRDefault="00C52509" w:rsidP="00C52509">
      <w:pPr>
        <w:ind w:firstLine="709"/>
        <w:jc w:val="both"/>
        <w:rPr>
          <w:szCs w:val="26"/>
        </w:rPr>
      </w:pPr>
      <w:r>
        <w:rPr>
          <w:szCs w:val="26"/>
        </w:rPr>
        <w:t>На 2015 год:</w:t>
      </w:r>
    </w:p>
    <w:p w:rsidR="00C52509" w:rsidRDefault="00C52509" w:rsidP="00C52509">
      <w:pPr>
        <w:ind w:firstLine="709"/>
        <w:jc w:val="both"/>
        <w:rPr>
          <w:szCs w:val="26"/>
        </w:rPr>
      </w:pPr>
      <w:r>
        <w:rPr>
          <w:szCs w:val="26"/>
        </w:rPr>
        <w:t>Ккорр2015=1/(1+0,875*Кдкв1).</w:t>
      </w:r>
    </w:p>
    <w:p w:rsidR="00C52509" w:rsidRDefault="00C52509" w:rsidP="00C52509">
      <w:pPr>
        <w:ind w:firstLine="709"/>
        <w:jc w:val="both"/>
        <w:rPr>
          <w:szCs w:val="26"/>
        </w:rPr>
      </w:pPr>
      <w:r>
        <w:rPr>
          <w:szCs w:val="26"/>
        </w:rPr>
        <w:t>где коэффициент 0,875 определен путем деления 7-ми кварталов 2013 и 2014 годов (с момента замены ДКВ элементом заработной платы, а именно с 01.04.2013 по 31.12.2014) на 8 кварталов (общая сумма кварталов за два года (с 01.01.2013 по 31.12.2014)).</w:t>
      </w:r>
    </w:p>
    <w:p w:rsidR="00C52509" w:rsidRDefault="00C52509" w:rsidP="00C52509">
      <w:pPr>
        <w:pStyle w:val="ConsNormal"/>
        <w:widowControl/>
        <w:ind w:firstLine="709"/>
        <w:rPr>
          <w:rFonts w:ascii="Times New Roman" w:hAnsi="Times New Roman" w:cs="Times New Roman"/>
          <w:sz w:val="26"/>
          <w:szCs w:val="26"/>
        </w:rPr>
      </w:pPr>
      <w:r>
        <w:rPr>
          <w:rFonts w:ascii="Times New Roman" w:hAnsi="Times New Roman" w:cs="Times New Roman"/>
          <w:sz w:val="26"/>
          <w:szCs w:val="26"/>
        </w:rPr>
        <w:t>Работникам, отпуск по уходу за ребенком которых наступил до 01.01.2014, при начислении ежемесячного пособия по уходу за ребенком коэффициент Кдкв2 не применяется.».</w:t>
      </w:r>
    </w:p>
    <w:p w:rsidR="00C52509" w:rsidRDefault="00C52509" w:rsidP="00C52509">
      <w:pPr>
        <w:pStyle w:val="ConsNormal"/>
        <w:widowControl/>
        <w:ind w:firstLine="709"/>
        <w:rPr>
          <w:rFonts w:ascii="Times New Roman" w:hAnsi="Times New Roman" w:cs="Times New Roman"/>
          <w:sz w:val="26"/>
          <w:szCs w:val="26"/>
        </w:rPr>
      </w:pPr>
      <w:r>
        <w:rPr>
          <w:rFonts w:ascii="Times New Roman" w:hAnsi="Times New Roman" w:cs="Times New Roman"/>
          <w:sz w:val="26"/>
          <w:szCs w:val="26"/>
        </w:rPr>
        <w:t>В случае если работник прибыл на территорию муниципального образования город Норильск и/или трудоустроился в вышеуказанные учреждения после 01.04.2013 ДКВ на пособия данному работнику не начисляются (за исключением тех, кто работал до 01.04.2013 в учреждениях, работники которых получали ДКВ).».</w:t>
      </w:r>
    </w:p>
    <w:p w:rsidR="00C52509" w:rsidRDefault="00C52509" w:rsidP="00C52509">
      <w:pPr>
        <w:autoSpaceDE w:val="0"/>
        <w:autoSpaceDN w:val="0"/>
        <w:adjustRightInd w:val="0"/>
        <w:ind w:firstLine="709"/>
        <w:jc w:val="both"/>
        <w:rPr>
          <w:rFonts w:cs="Times New Roman"/>
          <w:szCs w:val="26"/>
        </w:rPr>
      </w:pPr>
      <w:r>
        <w:rPr>
          <w:szCs w:val="26"/>
        </w:rPr>
        <w:t xml:space="preserve">1.2. В пункте 3.2 Положения слова «согласно </w:t>
      </w:r>
      <w:r w:rsidRPr="00C52509">
        <w:rPr>
          <w:rFonts w:cs="Times New Roman"/>
          <w:szCs w:val="26"/>
        </w:rPr>
        <w:t>формам 1.1</w:t>
      </w:r>
      <w:r>
        <w:rPr>
          <w:szCs w:val="26"/>
        </w:rPr>
        <w:t xml:space="preserve"> и </w:t>
      </w:r>
      <w:r w:rsidRPr="00C52509">
        <w:rPr>
          <w:rFonts w:cs="Times New Roman"/>
          <w:szCs w:val="26"/>
        </w:rPr>
        <w:t>1.2</w:t>
      </w:r>
      <w:r>
        <w:rPr>
          <w:szCs w:val="26"/>
        </w:rPr>
        <w:t xml:space="preserve">» заменить словами «согласно </w:t>
      </w:r>
      <w:r w:rsidRPr="00C52509">
        <w:rPr>
          <w:rFonts w:cs="Times New Roman"/>
          <w:szCs w:val="26"/>
        </w:rPr>
        <w:t>формам 1.1</w:t>
      </w:r>
      <w:r>
        <w:rPr>
          <w:szCs w:val="26"/>
        </w:rPr>
        <w:t xml:space="preserve">, </w:t>
      </w:r>
      <w:r w:rsidRPr="00C52509">
        <w:rPr>
          <w:rFonts w:cs="Times New Roman"/>
          <w:szCs w:val="26"/>
        </w:rPr>
        <w:t>1.2</w:t>
      </w:r>
      <w:r>
        <w:rPr>
          <w:szCs w:val="26"/>
        </w:rPr>
        <w:t>, 1.2.б, 1.3, 1.3.б».</w:t>
      </w:r>
    </w:p>
    <w:p w:rsidR="00C52509" w:rsidRDefault="00C52509" w:rsidP="00C52509">
      <w:pPr>
        <w:autoSpaceDE w:val="0"/>
        <w:autoSpaceDN w:val="0"/>
        <w:adjustRightInd w:val="0"/>
        <w:ind w:firstLine="709"/>
        <w:jc w:val="both"/>
        <w:rPr>
          <w:szCs w:val="26"/>
        </w:rPr>
      </w:pPr>
      <w:r>
        <w:rPr>
          <w:szCs w:val="26"/>
        </w:rPr>
        <w:t>1.3. Дополнить Приложение 3  к Положению новыми формами 1.2.б, 1.3.б. согласно приложению к настоящему решению.</w:t>
      </w:r>
    </w:p>
    <w:p w:rsidR="00C52509" w:rsidRDefault="00C52509" w:rsidP="00C52509">
      <w:pPr>
        <w:ind w:firstLine="709"/>
        <w:jc w:val="both"/>
        <w:rPr>
          <w:szCs w:val="26"/>
        </w:rPr>
      </w:pPr>
      <w:r>
        <w:rPr>
          <w:szCs w:val="26"/>
        </w:rPr>
        <w:t>1.4. Подпункт 18 пункта 1 Приложения 1 к Положению исключить.</w:t>
      </w:r>
    </w:p>
    <w:p w:rsidR="00C52509" w:rsidRDefault="00C52509" w:rsidP="00C52509">
      <w:pPr>
        <w:ind w:firstLine="709"/>
        <w:jc w:val="both"/>
        <w:rPr>
          <w:szCs w:val="26"/>
        </w:rPr>
      </w:pPr>
      <w:r>
        <w:rPr>
          <w:szCs w:val="26"/>
        </w:rPr>
        <w:t>1.5. Подпункт 2 пункта 2 Приложения 1 к Положению исключить.</w:t>
      </w:r>
    </w:p>
    <w:p w:rsidR="00C52509" w:rsidRDefault="00C52509" w:rsidP="00C52509">
      <w:pPr>
        <w:ind w:firstLine="709"/>
        <w:jc w:val="both"/>
        <w:rPr>
          <w:szCs w:val="26"/>
        </w:rPr>
      </w:pPr>
      <w:r>
        <w:rPr>
          <w:szCs w:val="26"/>
        </w:rPr>
        <w:t>1.6. Подпункт 35 пункта 2 Приложения 1 к Положению исключить.</w:t>
      </w:r>
    </w:p>
    <w:p w:rsidR="00C52509" w:rsidRDefault="00C52509" w:rsidP="00C52509">
      <w:pPr>
        <w:ind w:firstLine="709"/>
        <w:jc w:val="both"/>
        <w:rPr>
          <w:szCs w:val="26"/>
        </w:rPr>
      </w:pPr>
      <w:r>
        <w:rPr>
          <w:szCs w:val="26"/>
        </w:rPr>
        <w:t>1.7. Подпункты 33, 40, 56, 64 пункта 3 Приложения 1 к Положению исключить.</w:t>
      </w:r>
    </w:p>
    <w:p w:rsidR="00C52509" w:rsidRDefault="00C52509" w:rsidP="00C52509">
      <w:pPr>
        <w:ind w:firstLine="709"/>
        <w:jc w:val="both"/>
        <w:rPr>
          <w:szCs w:val="26"/>
        </w:rPr>
      </w:pPr>
      <w:r>
        <w:rPr>
          <w:szCs w:val="26"/>
        </w:rPr>
        <w:t>1.8. Таблицу подпункта 2.2 пункта 2 Приложения 2 к Положению исключить.</w:t>
      </w:r>
    </w:p>
    <w:p w:rsidR="00C52509" w:rsidRDefault="00C52509" w:rsidP="00C52509">
      <w:pPr>
        <w:ind w:firstLine="709"/>
        <w:jc w:val="both"/>
        <w:rPr>
          <w:szCs w:val="26"/>
        </w:rPr>
      </w:pPr>
      <w:r>
        <w:rPr>
          <w:szCs w:val="26"/>
        </w:rPr>
        <w:t>1.9. Подпункт 2 таблицы подпункта 2.2.1 пункта 2 Приложения 2 к Положению  исключить.</w:t>
      </w:r>
    </w:p>
    <w:p w:rsidR="00C52509" w:rsidRDefault="00C52509" w:rsidP="00C52509">
      <w:pPr>
        <w:ind w:firstLine="709"/>
        <w:jc w:val="both"/>
        <w:rPr>
          <w:szCs w:val="26"/>
        </w:rPr>
      </w:pPr>
      <w:r>
        <w:rPr>
          <w:szCs w:val="26"/>
        </w:rPr>
        <w:t>1.10. Подпункты 21, 42, 48 таблицы подпункта 3.1 пункта 3 Приложения 2 к Положению исключить.</w:t>
      </w:r>
    </w:p>
    <w:p w:rsidR="00C52509" w:rsidRDefault="00C52509" w:rsidP="00C52509">
      <w:pPr>
        <w:ind w:firstLine="709"/>
        <w:jc w:val="both"/>
        <w:rPr>
          <w:szCs w:val="26"/>
        </w:rPr>
      </w:pPr>
      <w:r>
        <w:rPr>
          <w:szCs w:val="26"/>
        </w:rPr>
        <w:t>1.11. Подпункты 22, 26, 47 таблицы подпункта 3.2 пункта 3 Приложения 2 к Положению исключить.</w:t>
      </w:r>
    </w:p>
    <w:p w:rsidR="00C52509" w:rsidRDefault="00C52509" w:rsidP="00A431DC">
      <w:pPr>
        <w:ind w:right="-1" w:firstLine="709"/>
        <w:jc w:val="both"/>
        <w:rPr>
          <w:szCs w:val="26"/>
        </w:rPr>
      </w:pPr>
      <w:r>
        <w:rPr>
          <w:szCs w:val="26"/>
        </w:rPr>
        <w:t>1.12. Подпункт 24 таблицы пункта 3.2 Приложения 2 к Положению изложить в следующей редакции:</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2551"/>
        <w:gridCol w:w="2125"/>
        <w:gridCol w:w="1700"/>
        <w:gridCol w:w="1134"/>
        <w:gridCol w:w="1138"/>
      </w:tblGrid>
      <w:tr w:rsidR="00C52509" w:rsidTr="006750FC">
        <w:trPr>
          <w:trHeight w:val="434"/>
        </w:trPr>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C52509" w:rsidRDefault="00C52509">
            <w:pPr>
              <w:spacing w:line="276" w:lineRule="auto"/>
              <w:jc w:val="center"/>
              <w:rPr>
                <w:rFonts w:eastAsia="Times New Roman"/>
                <w:sz w:val="20"/>
                <w:szCs w:val="20"/>
                <w:lang w:eastAsia="en-US"/>
              </w:rPr>
            </w:pPr>
            <w:r>
              <w:rPr>
                <w:sz w:val="20"/>
                <w:szCs w:val="20"/>
                <w:lang w:eastAsia="en-US"/>
              </w:rPr>
              <w:t>№ п/п</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C52509" w:rsidRDefault="00C52509">
            <w:pPr>
              <w:spacing w:line="276" w:lineRule="auto"/>
              <w:jc w:val="center"/>
              <w:rPr>
                <w:rFonts w:eastAsia="Times New Roman"/>
                <w:sz w:val="20"/>
                <w:szCs w:val="20"/>
                <w:lang w:eastAsia="en-US"/>
              </w:rPr>
            </w:pPr>
            <w:r>
              <w:rPr>
                <w:sz w:val="20"/>
                <w:szCs w:val="20"/>
                <w:lang w:eastAsia="en-US"/>
              </w:rPr>
              <w:t>Наименование организации</w:t>
            </w:r>
          </w:p>
        </w:tc>
        <w:tc>
          <w:tcPr>
            <w:tcW w:w="2125" w:type="dxa"/>
            <w:vMerge w:val="restart"/>
            <w:tcBorders>
              <w:top w:val="single" w:sz="4" w:space="0" w:color="auto"/>
              <w:left w:val="single" w:sz="4" w:space="0" w:color="auto"/>
              <w:bottom w:val="single" w:sz="4" w:space="0" w:color="auto"/>
              <w:right w:val="single" w:sz="4" w:space="0" w:color="auto"/>
            </w:tcBorders>
            <w:vAlign w:val="center"/>
            <w:hideMark/>
          </w:tcPr>
          <w:p w:rsidR="00C52509" w:rsidRDefault="00C52509">
            <w:pPr>
              <w:spacing w:line="276" w:lineRule="auto"/>
              <w:jc w:val="center"/>
              <w:rPr>
                <w:rFonts w:eastAsia="Times New Roman"/>
                <w:sz w:val="20"/>
                <w:szCs w:val="20"/>
                <w:lang w:eastAsia="en-US"/>
              </w:rPr>
            </w:pPr>
            <w:r>
              <w:rPr>
                <w:sz w:val="20"/>
                <w:szCs w:val="20"/>
                <w:lang w:eastAsia="en-US"/>
              </w:rPr>
              <w:t>Наименование ПКГ</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rsidR="00C52509" w:rsidRDefault="00C52509">
            <w:pPr>
              <w:spacing w:line="276" w:lineRule="auto"/>
              <w:jc w:val="center"/>
              <w:rPr>
                <w:rFonts w:eastAsia="Times New Roman"/>
                <w:sz w:val="20"/>
                <w:szCs w:val="20"/>
                <w:lang w:eastAsia="en-US"/>
              </w:rPr>
            </w:pPr>
            <w:r>
              <w:rPr>
                <w:sz w:val="20"/>
                <w:szCs w:val="20"/>
                <w:lang w:eastAsia="en-US"/>
              </w:rPr>
              <w:t>Реквизиты приказа Минздравсоц-развития РФ</w:t>
            </w:r>
          </w:p>
        </w:tc>
        <w:tc>
          <w:tcPr>
            <w:tcW w:w="2272" w:type="dxa"/>
            <w:gridSpan w:val="2"/>
            <w:tcBorders>
              <w:top w:val="single" w:sz="4" w:space="0" w:color="auto"/>
              <w:left w:val="single" w:sz="4" w:space="0" w:color="auto"/>
              <w:bottom w:val="single" w:sz="4" w:space="0" w:color="auto"/>
              <w:right w:val="single" w:sz="4" w:space="0" w:color="auto"/>
            </w:tcBorders>
            <w:vAlign w:val="center"/>
            <w:hideMark/>
          </w:tcPr>
          <w:p w:rsidR="00C52509" w:rsidRDefault="00C52509">
            <w:pPr>
              <w:spacing w:line="276" w:lineRule="auto"/>
              <w:jc w:val="center"/>
              <w:rPr>
                <w:rFonts w:eastAsia="Times New Roman"/>
                <w:sz w:val="20"/>
                <w:szCs w:val="20"/>
                <w:lang w:eastAsia="en-US"/>
              </w:rPr>
            </w:pPr>
            <w:r>
              <w:rPr>
                <w:sz w:val="20"/>
                <w:szCs w:val="20"/>
                <w:lang w:eastAsia="en-US"/>
              </w:rPr>
              <w:t>Коэффициенты ДКВ</w:t>
            </w:r>
          </w:p>
        </w:tc>
      </w:tr>
      <w:tr w:rsidR="00C52509" w:rsidTr="006750FC">
        <w:trPr>
          <w:trHeight w:val="467"/>
        </w:trPr>
        <w:tc>
          <w:tcPr>
            <w:tcW w:w="566" w:type="dxa"/>
            <w:vMerge/>
            <w:tcBorders>
              <w:top w:val="single" w:sz="4" w:space="0" w:color="auto"/>
              <w:left w:val="single" w:sz="4" w:space="0" w:color="auto"/>
              <w:bottom w:val="single" w:sz="4" w:space="0" w:color="auto"/>
              <w:right w:val="single" w:sz="4" w:space="0" w:color="auto"/>
            </w:tcBorders>
            <w:vAlign w:val="center"/>
            <w:hideMark/>
          </w:tcPr>
          <w:p w:rsidR="00C52509" w:rsidRDefault="00C52509">
            <w:pPr>
              <w:rPr>
                <w:rFonts w:eastAsia="Times New Roman"/>
                <w:sz w:val="20"/>
                <w:szCs w:val="20"/>
                <w:lang w:eastAsia="en-US"/>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52509" w:rsidRDefault="00C52509">
            <w:pPr>
              <w:rPr>
                <w:rFonts w:eastAsia="Times New Roman"/>
                <w:sz w:val="20"/>
                <w:szCs w:val="20"/>
                <w:lang w:eastAsia="en-US"/>
              </w:rPr>
            </w:pPr>
          </w:p>
        </w:tc>
        <w:tc>
          <w:tcPr>
            <w:tcW w:w="2125" w:type="dxa"/>
            <w:vMerge/>
            <w:tcBorders>
              <w:top w:val="single" w:sz="4" w:space="0" w:color="auto"/>
              <w:left w:val="single" w:sz="4" w:space="0" w:color="auto"/>
              <w:bottom w:val="single" w:sz="4" w:space="0" w:color="auto"/>
              <w:right w:val="single" w:sz="4" w:space="0" w:color="auto"/>
            </w:tcBorders>
            <w:vAlign w:val="center"/>
            <w:hideMark/>
          </w:tcPr>
          <w:p w:rsidR="00C52509" w:rsidRDefault="00C52509">
            <w:pPr>
              <w:rPr>
                <w:rFonts w:eastAsia="Times New Roman"/>
                <w:sz w:val="20"/>
                <w:szCs w:val="20"/>
                <w:lang w:eastAsia="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C52509" w:rsidRDefault="00C52509">
            <w:pPr>
              <w:rPr>
                <w:rFonts w:eastAsia="Times New Roman"/>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C52509" w:rsidRDefault="00C52509">
            <w:pPr>
              <w:spacing w:line="276" w:lineRule="auto"/>
              <w:jc w:val="center"/>
              <w:rPr>
                <w:rFonts w:eastAsia="Times New Roman"/>
                <w:sz w:val="20"/>
                <w:szCs w:val="20"/>
                <w:lang w:eastAsia="en-US"/>
              </w:rPr>
            </w:pPr>
            <w:r>
              <w:rPr>
                <w:sz w:val="20"/>
                <w:szCs w:val="20"/>
                <w:lang w:eastAsia="en-US"/>
              </w:rPr>
              <w:t>с 01.12.2008</w:t>
            </w:r>
          </w:p>
        </w:tc>
        <w:tc>
          <w:tcPr>
            <w:tcW w:w="1138" w:type="dxa"/>
            <w:tcBorders>
              <w:top w:val="single" w:sz="4" w:space="0" w:color="auto"/>
              <w:left w:val="single" w:sz="4" w:space="0" w:color="auto"/>
              <w:bottom w:val="single" w:sz="4" w:space="0" w:color="auto"/>
              <w:right w:val="single" w:sz="4" w:space="0" w:color="auto"/>
            </w:tcBorders>
            <w:vAlign w:val="center"/>
            <w:hideMark/>
          </w:tcPr>
          <w:p w:rsidR="00C52509" w:rsidRDefault="00C52509">
            <w:pPr>
              <w:spacing w:line="276" w:lineRule="auto"/>
              <w:jc w:val="center"/>
              <w:rPr>
                <w:rFonts w:eastAsia="Times New Roman"/>
                <w:sz w:val="20"/>
                <w:szCs w:val="20"/>
                <w:lang w:eastAsia="en-US"/>
              </w:rPr>
            </w:pPr>
            <w:r>
              <w:rPr>
                <w:sz w:val="20"/>
                <w:szCs w:val="20"/>
                <w:lang w:eastAsia="en-US"/>
              </w:rPr>
              <w:t>с 01.01.2009</w:t>
            </w:r>
          </w:p>
        </w:tc>
      </w:tr>
      <w:tr w:rsidR="00C52509" w:rsidTr="006750F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C52509" w:rsidRDefault="00C52509">
            <w:pPr>
              <w:spacing w:line="276" w:lineRule="auto"/>
              <w:jc w:val="center"/>
              <w:rPr>
                <w:rFonts w:eastAsia="Times New Roman"/>
                <w:sz w:val="20"/>
                <w:szCs w:val="20"/>
                <w:lang w:eastAsia="en-US"/>
              </w:rPr>
            </w:pPr>
            <w:r>
              <w:rPr>
                <w:sz w:val="20"/>
                <w:szCs w:val="20"/>
                <w:lang w:eastAsia="en-US"/>
              </w:rPr>
              <w:t>24.</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C52509" w:rsidRDefault="00C52509">
            <w:pPr>
              <w:autoSpaceDE w:val="0"/>
              <w:autoSpaceDN w:val="0"/>
              <w:adjustRightInd w:val="0"/>
              <w:spacing w:line="276" w:lineRule="auto"/>
              <w:jc w:val="center"/>
              <w:rPr>
                <w:rFonts w:eastAsia="Times New Roman"/>
                <w:sz w:val="20"/>
                <w:szCs w:val="20"/>
                <w:lang w:eastAsia="en-US"/>
              </w:rPr>
            </w:pPr>
            <w:r>
              <w:rPr>
                <w:sz w:val="20"/>
                <w:szCs w:val="20"/>
                <w:lang w:eastAsia="en-US"/>
              </w:rPr>
              <w:t>Войсковые части № 96453, № 44676</w:t>
            </w:r>
          </w:p>
        </w:tc>
        <w:tc>
          <w:tcPr>
            <w:tcW w:w="2125" w:type="dxa"/>
            <w:tcBorders>
              <w:top w:val="single" w:sz="4" w:space="0" w:color="auto"/>
              <w:left w:val="single" w:sz="4" w:space="0" w:color="auto"/>
              <w:bottom w:val="single" w:sz="4" w:space="0" w:color="auto"/>
              <w:right w:val="single" w:sz="4" w:space="0" w:color="auto"/>
            </w:tcBorders>
            <w:hideMark/>
          </w:tcPr>
          <w:p w:rsidR="00C52509" w:rsidRDefault="00C52509">
            <w:pPr>
              <w:spacing w:line="276" w:lineRule="auto"/>
              <w:rPr>
                <w:rFonts w:eastAsia="Times New Roman"/>
                <w:sz w:val="20"/>
                <w:szCs w:val="20"/>
                <w:lang w:eastAsia="en-US"/>
              </w:rPr>
            </w:pPr>
            <w:r>
              <w:rPr>
                <w:sz w:val="20"/>
                <w:szCs w:val="20"/>
                <w:lang w:eastAsia="en-US"/>
              </w:rPr>
              <w:t>Общеотраслевые профессии рабочих первого уровня</w:t>
            </w:r>
          </w:p>
        </w:tc>
        <w:tc>
          <w:tcPr>
            <w:tcW w:w="1700" w:type="dxa"/>
            <w:tcBorders>
              <w:top w:val="single" w:sz="4" w:space="0" w:color="auto"/>
              <w:left w:val="single" w:sz="4" w:space="0" w:color="auto"/>
              <w:bottom w:val="single" w:sz="4" w:space="0" w:color="auto"/>
              <w:right w:val="single" w:sz="4" w:space="0" w:color="auto"/>
            </w:tcBorders>
            <w:vAlign w:val="center"/>
            <w:hideMark/>
          </w:tcPr>
          <w:p w:rsidR="00C52509" w:rsidRDefault="00C52509">
            <w:pPr>
              <w:spacing w:line="276" w:lineRule="auto"/>
              <w:jc w:val="center"/>
              <w:rPr>
                <w:rFonts w:eastAsia="Times New Roman"/>
                <w:sz w:val="20"/>
                <w:szCs w:val="20"/>
                <w:lang w:eastAsia="en-US"/>
              </w:rPr>
            </w:pPr>
            <w:r>
              <w:rPr>
                <w:sz w:val="20"/>
                <w:szCs w:val="20"/>
                <w:lang w:eastAsia="en-US"/>
              </w:rPr>
              <w:t>от 29.05.2008</w:t>
            </w:r>
          </w:p>
          <w:p w:rsidR="00C52509" w:rsidRDefault="00C52509">
            <w:pPr>
              <w:spacing w:line="276" w:lineRule="auto"/>
              <w:jc w:val="center"/>
              <w:rPr>
                <w:rFonts w:eastAsia="Times New Roman"/>
                <w:sz w:val="20"/>
                <w:szCs w:val="20"/>
                <w:lang w:eastAsia="en-US"/>
              </w:rPr>
            </w:pPr>
            <w:r>
              <w:rPr>
                <w:sz w:val="20"/>
                <w:szCs w:val="20"/>
                <w:lang w:eastAsia="en-US"/>
              </w:rPr>
              <w:t>№ 248н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C52509" w:rsidRDefault="00C52509">
            <w:pPr>
              <w:spacing w:line="276" w:lineRule="auto"/>
              <w:jc w:val="center"/>
              <w:rPr>
                <w:rFonts w:eastAsia="Times New Roman"/>
                <w:sz w:val="20"/>
                <w:szCs w:val="20"/>
                <w:lang w:eastAsia="en-US"/>
              </w:rPr>
            </w:pPr>
            <w:r>
              <w:rPr>
                <w:sz w:val="20"/>
                <w:szCs w:val="20"/>
                <w:lang w:eastAsia="en-US"/>
              </w:rPr>
              <w:t>-</w:t>
            </w:r>
          </w:p>
        </w:tc>
        <w:tc>
          <w:tcPr>
            <w:tcW w:w="1138" w:type="dxa"/>
            <w:tcBorders>
              <w:top w:val="single" w:sz="4" w:space="0" w:color="auto"/>
              <w:left w:val="single" w:sz="4" w:space="0" w:color="auto"/>
              <w:bottom w:val="single" w:sz="4" w:space="0" w:color="auto"/>
              <w:right w:val="single" w:sz="4" w:space="0" w:color="auto"/>
            </w:tcBorders>
            <w:vAlign w:val="center"/>
            <w:hideMark/>
          </w:tcPr>
          <w:p w:rsidR="00C52509" w:rsidRDefault="00C52509">
            <w:pPr>
              <w:spacing w:line="276" w:lineRule="auto"/>
              <w:jc w:val="center"/>
              <w:rPr>
                <w:rFonts w:eastAsia="Times New Roman"/>
                <w:sz w:val="20"/>
                <w:szCs w:val="20"/>
                <w:lang w:eastAsia="en-US"/>
              </w:rPr>
            </w:pPr>
            <w:r>
              <w:rPr>
                <w:sz w:val="20"/>
                <w:szCs w:val="20"/>
                <w:lang w:eastAsia="en-US"/>
              </w:rPr>
              <w:t>0,05</w:t>
            </w:r>
          </w:p>
        </w:tc>
      </w:tr>
      <w:tr w:rsidR="00C52509" w:rsidTr="006750FC">
        <w:tc>
          <w:tcPr>
            <w:tcW w:w="566" w:type="dxa"/>
            <w:vMerge/>
            <w:tcBorders>
              <w:top w:val="single" w:sz="4" w:space="0" w:color="auto"/>
              <w:left w:val="single" w:sz="4" w:space="0" w:color="auto"/>
              <w:bottom w:val="single" w:sz="4" w:space="0" w:color="auto"/>
              <w:right w:val="single" w:sz="4" w:space="0" w:color="auto"/>
            </w:tcBorders>
            <w:vAlign w:val="center"/>
            <w:hideMark/>
          </w:tcPr>
          <w:p w:rsidR="00C52509" w:rsidRDefault="00C52509">
            <w:pPr>
              <w:rPr>
                <w:rFonts w:eastAsia="Times New Roman"/>
                <w:sz w:val="20"/>
                <w:szCs w:val="20"/>
                <w:lang w:eastAsia="en-US"/>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52509" w:rsidRDefault="00C52509">
            <w:pPr>
              <w:rPr>
                <w:rFonts w:eastAsia="Times New Roman"/>
                <w:sz w:val="20"/>
                <w:szCs w:val="20"/>
                <w:lang w:eastAsia="en-US"/>
              </w:rPr>
            </w:pPr>
          </w:p>
        </w:tc>
        <w:tc>
          <w:tcPr>
            <w:tcW w:w="2125" w:type="dxa"/>
            <w:tcBorders>
              <w:top w:val="single" w:sz="4" w:space="0" w:color="auto"/>
              <w:left w:val="single" w:sz="4" w:space="0" w:color="auto"/>
              <w:bottom w:val="single" w:sz="4" w:space="0" w:color="auto"/>
              <w:right w:val="single" w:sz="4" w:space="0" w:color="auto"/>
            </w:tcBorders>
            <w:hideMark/>
          </w:tcPr>
          <w:p w:rsidR="00C52509" w:rsidRDefault="00C52509">
            <w:pPr>
              <w:spacing w:line="276" w:lineRule="auto"/>
              <w:rPr>
                <w:rFonts w:eastAsia="Times New Roman"/>
                <w:sz w:val="20"/>
                <w:szCs w:val="20"/>
                <w:lang w:eastAsia="en-US"/>
              </w:rPr>
            </w:pPr>
            <w:r>
              <w:rPr>
                <w:sz w:val="20"/>
                <w:szCs w:val="20"/>
                <w:lang w:eastAsia="en-US"/>
              </w:rPr>
              <w:t>Общеотраслевые профессии рабочих второго  уровня</w:t>
            </w:r>
          </w:p>
        </w:tc>
        <w:tc>
          <w:tcPr>
            <w:tcW w:w="1700" w:type="dxa"/>
            <w:tcBorders>
              <w:top w:val="single" w:sz="4" w:space="0" w:color="auto"/>
              <w:left w:val="single" w:sz="4" w:space="0" w:color="auto"/>
              <w:bottom w:val="single" w:sz="4" w:space="0" w:color="auto"/>
              <w:right w:val="single" w:sz="4" w:space="0" w:color="auto"/>
            </w:tcBorders>
            <w:vAlign w:val="center"/>
            <w:hideMark/>
          </w:tcPr>
          <w:p w:rsidR="00C52509" w:rsidRDefault="00C52509">
            <w:pPr>
              <w:spacing w:line="276" w:lineRule="auto"/>
              <w:jc w:val="center"/>
              <w:rPr>
                <w:rFonts w:eastAsia="Times New Roman"/>
                <w:sz w:val="20"/>
                <w:szCs w:val="20"/>
                <w:lang w:eastAsia="en-US"/>
              </w:rPr>
            </w:pPr>
            <w:r>
              <w:rPr>
                <w:sz w:val="20"/>
                <w:szCs w:val="20"/>
                <w:lang w:eastAsia="en-US"/>
              </w:rPr>
              <w:t>от 29.05.2008</w:t>
            </w:r>
          </w:p>
          <w:p w:rsidR="00C52509" w:rsidRDefault="00C52509">
            <w:pPr>
              <w:spacing w:line="276" w:lineRule="auto"/>
              <w:jc w:val="center"/>
              <w:rPr>
                <w:rFonts w:eastAsia="Times New Roman"/>
                <w:sz w:val="20"/>
                <w:szCs w:val="20"/>
                <w:lang w:eastAsia="en-US"/>
              </w:rPr>
            </w:pPr>
            <w:r>
              <w:rPr>
                <w:sz w:val="20"/>
                <w:szCs w:val="20"/>
                <w:lang w:eastAsia="en-US"/>
              </w:rPr>
              <w:t>№ 248н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C52509" w:rsidRDefault="00C52509">
            <w:pPr>
              <w:spacing w:line="276" w:lineRule="auto"/>
              <w:jc w:val="center"/>
              <w:rPr>
                <w:rFonts w:eastAsia="Times New Roman"/>
                <w:sz w:val="20"/>
                <w:szCs w:val="20"/>
                <w:lang w:eastAsia="en-US"/>
              </w:rPr>
            </w:pPr>
            <w:r>
              <w:rPr>
                <w:sz w:val="20"/>
                <w:szCs w:val="20"/>
                <w:lang w:eastAsia="en-US"/>
              </w:rPr>
              <w:t>0,02</w:t>
            </w:r>
          </w:p>
        </w:tc>
        <w:tc>
          <w:tcPr>
            <w:tcW w:w="1138" w:type="dxa"/>
            <w:tcBorders>
              <w:top w:val="single" w:sz="4" w:space="0" w:color="auto"/>
              <w:left w:val="single" w:sz="4" w:space="0" w:color="auto"/>
              <w:bottom w:val="single" w:sz="4" w:space="0" w:color="auto"/>
              <w:right w:val="single" w:sz="4" w:space="0" w:color="auto"/>
            </w:tcBorders>
            <w:vAlign w:val="center"/>
            <w:hideMark/>
          </w:tcPr>
          <w:p w:rsidR="00C52509" w:rsidRDefault="00C52509">
            <w:pPr>
              <w:spacing w:line="276" w:lineRule="auto"/>
              <w:jc w:val="center"/>
              <w:rPr>
                <w:rFonts w:eastAsia="Times New Roman"/>
                <w:sz w:val="20"/>
                <w:szCs w:val="20"/>
                <w:lang w:eastAsia="en-US"/>
              </w:rPr>
            </w:pPr>
            <w:r>
              <w:rPr>
                <w:sz w:val="20"/>
                <w:szCs w:val="20"/>
                <w:lang w:eastAsia="en-US"/>
              </w:rPr>
              <w:t>0,12</w:t>
            </w:r>
          </w:p>
        </w:tc>
      </w:tr>
      <w:tr w:rsidR="00C52509" w:rsidTr="006750FC">
        <w:tc>
          <w:tcPr>
            <w:tcW w:w="566" w:type="dxa"/>
            <w:vMerge/>
            <w:tcBorders>
              <w:top w:val="single" w:sz="4" w:space="0" w:color="auto"/>
              <w:left w:val="single" w:sz="4" w:space="0" w:color="auto"/>
              <w:bottom w:val="single" w:sz="4" w:space="0" w:color="auto"/>
              <w:right w:val="single" w:sz="4" w:space="0" w:color="auto"/>
            </w:tcBorders>
            <w:vAlign w:val="center"/>
            <w:hideMark/>
          </w:tcPr>
          <w:p w:rsidR="00C52509" w:rsidRDefault="00C52509">
            <w:pPr>
              <w:rPr>
                <w:rFonts w:eastAsia="Times New Roman"/>
                <w:sz w:val="20"/>
                <w:szCs w:val="20"/>
                <w:lang w:eastAsia="en-US"/>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52509" w:rsidRDefault="00C52509">
            <w:pPr>
              <w:rPr>
                <w:rFonts w:eastAsia="Times New Roman"/>
                <w:sz w:val="20"/>
                <w:szCs w:val="20"/>
                <w:lang w:eastAsia="en-US"/>
              </w:rPr>
            </w:pPr>
          </w:p>
        </w:tc>
        <w:tc>
          <w:tcPr>
            <w:tcW w:w="2125" w:type="dxa"/>
            <w:tcBorders>
              <w:top w:val="single" w:sz="4" w:space="0" w:color="auto"/>
              <w:left w:val="single" w:sz="4" w:space="0" w:color="auto"/>
              <w:bottom w:val="single" w:sz="4" w:space="0" w:color="auto"/>
              <w:right w:val="single" w:sz="4" w:space="0" w:color="auto"/>
            </w:tcBorders>
          </w:tcPr>
          <w:p w:rsidR="00C52509" w:rsidRDefault="00C52509">
            <w:pPr>
              <w:spacing w:line="276" w:lineRule="auto"/>
              <w:rPr>
                <w:rFonts w:eastAsia="Times New Roman"/>
                <w:sz w:val="20"/>
                <w:szCs w:val="20"/>
                <w:lang w:eastAsia="en-US"/>
              </w:rPr>
            </w:pPr>
            <w:r>
              <w:rPr>
                <w:sz w:val="20"/>
                <w:szCs w:val="20"/>
                <w:lang w:eastAsia="en-US"/>
              </w:rPr>
              <w:t>Общеотраслевые должности служащих первого уровня</w:t>
            </w:r>
          </w:p>
          <w:p w:rsidR="00C52509" w:rsidRDefault="00C52509">
            <w:pPr>
              <w:spacing w:line="276" w:lineRule="auto"/>
              <w:rPr>
                <w:rFonts w:eastAsia="Times New Roman"/>
                <w:sz w:val="20"/>
                <w:szCs w:val="20"/>
                <w:lang w:eastAsia="en-US"/>
              </w:rPr>
            </w:pPr>
          </w:p>
        </w:tc>
        <w:tc>
          <w:tcPr>
            <w:tcW w:w="1700" w:type="dxa"/>
            <w:tcBorders>
              <w:top w:val="single" w:sz="4" w:space="0" w:color="auto"/>
              <w:left w:val="single" w:sz="4" w:space="0" w:color="auto"/>
              <w:bottom w:val="single" w:sz="4" w:space="0" w:color="auto"/>
              <w:right w:val="single" w:sz="4" w:space="0" w:color="auto"/>
            </w:tcBorders>
            <w:vAlign w:val="center"/>
          </w:tcPr>
          <w:p w:rsidR="00C52509" w:rsidRDefault="00C52509">
            <w:pPr>
              <w:spacing w:line="276" w:lineRule="auto"/>
              <w:jc w:val="center"/>
              <w:rPr>
                <w:rFonts w:eastAsia="Times New Roman"/>
                <w:sz w:val="20"/>
                <w:szCs w:val="20"/>
                <w:lang w:eastAsia="en-US"/>
              </w:rPr>
            </w:pPr>
          </w:p>
          <w:p w:rsidR="00C52509" w:rsidRDefault="00C52509">
            <w:pPr>
              <w:spacing w:line="276" w:lineRule="auto"/>
              <w:jc w:val="center"/>
              <w:rPr>
                <w:sz w:val="20"/>
                <w:szCs w:val="20"/>
                <w:lang w:eastAsia="en-US"/>
              </w:rPr>
            </w:pPr>
            <w:r>
              <w:rPr>
                <w:sz w:val="20"/>
                <w:szCs w:val="20"/>
                <w:lang w:eastAsia="en-US"/>
              </w:rPr>
              <w:t>от 29.05.2008</w:t>
            </w:r>
          </w:p>
          <w:p w:rsidR="00C52509" w:rsidRDefault="00C52509">
            <w:pPr>
              <w:spacing w:line="276" w:lineRule="auto"/>
              <w:jc w:val="center"/>
              <w:rPr>
                <w:rFonts w:eastAsia="Times New Roman"/>
                <w:sz w:val="20"/>
                <w:szCs w:val="20"/>
                <w:lang w:eastAsia="en-US"/>
              </w:rPr>
            </w:pPr>
            <w:r>
              <w:rPr>
                <w:sz w:val="20"/>
                <w:szCs w:val="20"/>
                <w:lang w:eastAsia="en-US"/>
              </w:rPr>
              <w:t>№ 247н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C52509" w:rsidRDefault="00C52509">
            <w:pPr>
              <w:spacing w:line="276" w:lineRule="auto"/>
              <w:jc w:val="center"/>
              <w:rPr>
                <w:rFonts w:eastAsia="Times New Roman"/>
                <w:sz w:val="20"/>
                <w:szCs w:val="20"/>
                <w:lang w:eastAsia="en-US"/>
              </w:rPr>
            </w:pPr>
            <w:r>
              <w:rPr>
                <w:sz w:val="20"/>
                <w:szCs w:val="20"/>
                <w:lang w:eastAsia="en-US"/>
              </w:rPr>
              <w:t>0,09</w:t>
            </w:r>
          </w:p>
        </w:tc>
        <w:tc>
          <w:tcPr>
            <w:tcW w:w="1138" w:type="dxa"/>
            <w:tcBorders>
              <w:top w:val="single" w:sz="4" w:space="0" w:color="auto"/>
              <w:left w:val="single" w:sz="4" w:space="0" w:color="auto"/>
              <w:bottom w:val="single" w:sz="4" w:space="0" w:color="auto"/>
              <w:right w:val="single" w:sz="4" w:space="0" w:color="auto"/>
            </w:tcBorders>
            <w:vAlign w:val="center"/>
            <w:hideMark/>
          </w:tcPr>
          <w:p w:rsidR="00C52509" w:rsidRDefault="00C52509">
            <w:pPr>
              <w:spacing w:line="276" w:lineRule="auto"/>
              <w:jc w:val="center"/>
              <w:rPr>
                <w:rFonts w:eastAsia="Times New Roman"/>
                <w:sz w:val="20"/>
                <w:szCs w:val="20"/>
                <w:lang w:eastAsia="en-US"/>
              </w:rPr>
            </w:pPr>
            <w:r>
              <w:rPr>
                <w:sz w:val="20"/>
                <w:szCs w:val="20"/>
                <w:lang w:eastAsia="en-US"/>
              </w:rPr>
              <w:t>0,20</w:t>
            </w:r>
          </w:p>
        </w:tc>
      </w:tr>
      <w:tr w:rsidR="00C52509" w:rsidTr="006750FC">
        <w:tc>
          <w:tcPr>
            <w:tcW w:w="566" w:type="dxa"/>
            <w:vMerge/>
            <w:tcBorders>
              <w:top w:val="single" w:sz="4" w:space="0" w:color="auto"/>
              <w:left w:val="single" w:sz="4" w:space="0" w:color="auto"/>
              <w:bottom w:val="single" w:sz="4" w:space="0" w:color="auto"/>
              <w:right w:val="single" w:sz="4" w:space="0" w:color="auto"/>
            </w:tcBorders>
            <w:vAlign w:val="center"/>
            <w:hideMark/>
          </w:tcPr>
          <w:p w:rsidR="00C52509" w:rsidRDefault="00C52509">
            <w:pPr>
              <w:rPr>
                <w:rFonts w:eastAsia="Times New Roman"/>
                <w:sz w:val="20"/>
                <w:szCs w:val="20"/>
                <w:lang w:eastAsia="en-US"/>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52509" w:rsidRDefault="00C52509">
            <w:pPr>
              <w:rPr>
                <w:rFonts w:eastAsia="Times New Roman"/>
                <w:sz w:val="20"/>
                <w:szCs w:val="20"/>
                <w:lang w:eastAsia="en-US"/>
              </w:rPr>
            </w:pPr>
          </w:p>
        </w:tc>
        <w:tc>
          <w:tcPr>
            <w:tcW w:w="2125" w:type="dxa"/>
            <w:tcBorders>
              <w:top w:val="single" w:sz="4" w:space="0" w:color="auto"/>
              <w:left w:val="single" w:sz="4" w:space="0" w:color="auto"/>
              <w:bottom w:val="single" w:sz="4" w:space="0" w:color="auto"/>
              <w:right w:val="single" w:sz="4" w:space="0" w:color="auto"/>
            </w:tcBorders>
          </w:tcPr>
          <w:p w:rsidR="00C52509" w:rsidRDefault="00C52509">
            <w:pPr>
              <w:spacing w:line="276" w:lineRule="auto"/>
              <w:rPr>
                <w:rFonts w:eastAsia="Times New Roman"/>
                <w:sz w:val="20"/>
                <w:szCs w:val="20"/>
                <w:lang w:eastAsia="en-US"/>
              </w:rPr>
            </w:pPr>
            <w:r>
              <w:rPr>
                <w:sz w:val="20"/>
                <w:szCs w:val="20"/>
                <w:lang w:eastAsia="en-US"/>
              </w:rPr>
              <w:t>Общеотраслевые должности служащих второго уровня</w:t>
            </w:r>
          </w:p>
          <w:p w:rsidR="00C52509" w:rsidRDefault="00C52509">
            <w:pPr>
              <w:spacing w:line="276" w:lineRule="auto"/>
              <w:rPr>
                <w:rFonts w:eastAsia="Times New Roman"/>
                <w:sz w:val="20"/>
                <w:szCs w:val="20"/>
                <w:lang w:eastAsia="en-US"/>
              </w:rPr>
            </w:pPr>
          </w:p>
        </w:tc>
        <w:tc>
          <w:tcPr>
            <w:tcW w:w="1700" w:type="dxa"/>
            <w:tcBorders>
              <w:top w:val="single" w:sz="4" w:space="0" w:color="auto"/>
              <w:left w:val="single" w:sz="4" w:space="0" w:color="auto"/>
              <w:bottom w:val="single" w:sz="4" w:space="0" w:color="auto"/>
              <w:right w:val="single" w:sz="4" w:space="0" w:color="auto"/>
            </w:tcBorders>
            <w:vAlign w:val="center"/>
          </w:tcPr>
          <w:p w:rsidR="00C52509" w:rsidRDefault="00C52509">
            <w:pPr>
              <w:spacing w:line="276" w:lineRule="auto"/>
              <w:jc w:val="center"/>
              <w:rPr>
                <w:rFonts w:eastAsia="Times New Roman"/>
                <w:sz w:val="20"/>
                <w:szCs w:val="20"/>
                <w:lang w:eastAsia="en-US"/>
              </w:rPr>
            </w:pPr>
          </w:p>
          <w:p w:rsidR="00C52509" w:rsidRDefault="00C52509">
            <w:pPr>
              <w:spacing w:line="276" w:lineRule="auto"/>
              <w:jc w:val="center"/>
              <w:rPr>
                <w:sz w:val="20"/>
                <w:szCs w:val="20"/>
                <w:lang w:eastAsia="en-US"/>
              </w:rPr>
            </w:pPr>
            <w:r>
              <w:rPr>
                <w:sz w:val="20"/>
                <w:szCs w:val="20"/>
                <w:lang w:eastAsia="en-US"/>
              </w:rPr>
              <w:t>от 29.05.2008</w:t>
            </w:r>
          </w:p>
          <w:p w:rsidR="00C52509" w:rsidRDefault="00C52509">
            <w:pPr>
              <w:spacing w:line="276" w:lineRule="auto"/>
              <w:jc w:val="center"/>
              <w:rPr>
                <w:rFonts w:eastAsia="Times New Roman"/>
                <w:sz w:val="20"/>
                <w:szCs w:val="20"/>
                <w:lang w:eastAsia="en-US"/>
              </w:rPr>
            </w:pPr>
            <w:r>
              <w:rPr>
                <w:sz w:val="20"/>
                <w:szCs w:val="20"/>
                <w:lang w:eastAsia="en-US"/>
              </w:rPr>
              <w:t>№ 247н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C52509" w:rsidRDefault="00C52509">
            <w:pPr>
              <w:spacing w:line="276" w:lineRule="auto"/>
              <w:jc w:val="center"/>
              <w:rPr>
                <w:rFonts w:eastAsia="Times New Roman"/>
                <w:sz w:val="20"/>
                <w:szCs w:val="20"/>
                <w:lang w:eastAsia="en-US"/>
              </w:rPr>
            </w:pPr>
            <w:r>
              <w:rPr>
                <w:sz w:val="20"/>
                <w:szCs w:val="20"/>
                <w:lang w:eastAsia="en-US"/>
              </w:rPr>
              <w:t>0,07</w:t>
            </w:r>
          </w:p>
        </w:tc>
        <w:tc>
          <w:tcPr>
            <w:tcW w:w="1138" w:type="dxa"/>
            <w:tcBorders>
              <w:top w:val="single" w:sz="4" w:space="0" w:color="auto"/>
              <w:left w:val="single" w:sz="4" w:space="0" w:color="auto"/>
              <w:bottom w:val="single" w:sz="4" w:space="0" w:color="auto"/>
              <w:right w:val="single" w:sz="4" w:space="0" w:color="auto"/>
            </w:tcBorders>
            <w:vAlign w:val="center"/>
            <w:hideMark/>
          </w:tcPr>
          <w:p w:rsidR="00C52509" w:rsidRDefault="00C52509">
            <w:pPr>
              <w:spacing w:line="276" w:lineRule="auto"/>
              <w:jc w:val="center"/>
              <w:rPr>
                <w:rFonts w:eastAsia="Times New Roman"/>
                <w:sz w:val="20"/>
                <w:szCs w:val="20"/>
                <w:lang w:eastAsia="en-US"/>
              </w:rPr>
            </w:pPr>
            <w:r>
              <w:rPr>
                <w:sz w:val="20"/>
                <w:szCs w:val="20"/>
                <w:lang w:eastAsia="en-US"/>
              </w:rPr>
              <w:t>0,18</w:t>
            </w:r>
          </w:p>
        </w:tc>
      </w:tr>
      <w:tr w:rsidR="00C52509" w:rsidTr="006750FC">
        <w:tc>
          <w:tcPr>
            <w:tcW w:w="566" w:type="dxa"/>
            <w:vMerge/>
            <w:tcBorders>
              <w:top w:val="single" w:sz="4" w:space="0" w:color="auto"/>
              <w:left w:val="single" w:sz="4" w:space="0" w:color="auto"/>
              <w:bottom w:val="single" w:sz="4" w:space="0" w:color="auto"/>
              <w:right w:val="single" w:sz="4" w:space="0" w:color="auto"/>
            </w:tcBorders>
            <w:vAlign w:val="center"/>
            <w:hideMark/>
          </w:tcPr>
          <w:p w:rsidR="00C52509" w:rsidRDefault="00C52509">
            <w:pPr>
              <w:rPr>
                <w:rFonts w:eastAsia="Times New Roman"/>
                <w:sz w:val="20"/>
                <w:szCs w:val="20"/>
                <w:lang w:eastAsia="en-US"/>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52509" w:rsidRDefault="00C52509">
            <w:pPr>
              <w:rPr>
                <w:rFonts w:eastAsia="Times New Roman"/>
                <w:sz w:val="20"/>
                <w:szCs w:val="20"/>
                <w:lang w:eastAsia="en-US"/>
              </w:rPr>
            </w:pPr>
          </w:p>
        </w:tc>
        <w:tc>
          <w:tcPr>
            <w:tcW w:w="2125" w:type="dxa"/>
            <w:tcBorders>
              <w:top w:val="single" w:sz="4" w:space="0" w:color="auto"/>
              <w:left w:val="single" w:sz="4" w:space="0" w:color="auto"/>
              <w:bottom w:val="single" w:sz="4" w:space="0" w:color="auto"/>
              <w:right w:val="single" w:sz="4" w:space="0" w:color="auto"/>
            </w:tcBorders>
            <w:hideMark/>
          </w:tcPr>
          <w:p w:rsidR="00C52509" w:rsidRDefault="00C52509">
            <w:pPr>
              <w:spacing w:line="276" w:lineRule="auto"/>
              <w:rPr>
                <w:rFonts w:eastAsia="Times New Roman"/>
                <w:sz w:val="20"/>
                <w:szCs w:val="20"/>
                <w:lang w:eastAsia="en-US"/>
              </w:rPr>
            </w:pPr>
            <w:r>
              <w:rPr>
                <w:sz w:val="20"/>
                <w:szCs w:val="20"/>
                <w:lang w:eastAsia="en-US"/>
              </w:rPr>
              <w:t>Общеотраслевые должности служащих третьего уровня</w:t>
            </w:r>
          </w:p>
        </w:tc>
        <w:tc>
          <w:tcPr>
            <w:tcW w:w="1700" w:type="dxa"/>
            <w:tcBorders>
              <w:top w:val="single" w:sz="4" w:space="0" w:color="auto"/>
              <w:left w:val="single" w:sz="4" w:space="0" w:color="auto"/>
              <w:bottom w:val="single" w:sz="4" w:space="0" w:color="auto"/>
              <w:right w:val="single" w:sz="4" w:space="0" w:color="auto"/>
            </w:tcBorders>
            <w:vAlign w:val="center"/>
          </w:tcPr>
          <w:p w:rsidR="00C52509" w:rsidRDefault="00C52509">
            <w:pPr>
              <w:spacing w:line="276" w:lineRule="auto"/>
              <w:jc w:val="center"/>
              <w:rPr>
                <w:rFonts w:eastAsia="Times New Roman"/>
                <w:sz w:val="20"/>
                <w:szCs w:val="20"/>
                <w:lang w:eastAsia="en-US"/>
              </w:rPr>
            </w:pPr>
          </w:p>
          <w:p w:rsidR="00C52509" w:rsidRDefault="00C52509">
            <w:pPr>
              <w:spacing w:line="276" w:lineRule="auto"/>
              <w:jc w:val="center"/>
              <w:rPr>
                <w:sz w:val="20"/>
                <w:szCs w:val="20"/>
                <w:lang w:eastAsia="en-US"/>
              </w:rPr>
            </w:pPr>
            <w:r>
              <w:rPr>
                <w:sz w:val="20"/>
                <w:szCs w:val="20"/>
                <w:lang w:eastAsia="en-US"/>
              </w:rPr>
              <w:t>от 29.05.2008</w:t>
            </w:r>
          </w:p>
          <w:p w:rsidR="00C52509" w:rsidRDefault="00C52509">
            <w:pPr>
              <w:spacing w:line="276" w:lineRule="auto"/>
              <w:jc w:val="center"/>
              <w:rPr>
                <w:rFonts w:eastAsia="Times New Roman"/>
                <w:sz w:val="20"/>
                <w:szCs w:val="20"/>
                <w:lang w:eastAsia="en-US"/>
              </w:rPr>
            </w:pPr>
            <w:r>
              <w:rPr>
                <w:sz w:val="20"/>
                <w:szCs w:val="20"/>
                <w:lang w:eastAsia="en-US"/>
              </w:rPr>
              <w:t>№ 247н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C52509" w:rsidRDefault="00C52509">
            <w:pPr>
              <w:spacing w:line="276" w:lineRule="auto"/>
              <w:jc w:val="center"/>
              <w:rPr>
                <w:rFonts w:eastAsia="Times New Roman"/>
                <w:sz w:val="20"/>
                <w:szCs w:val="20"/>
                <w:lang w:eastAsia="en-US"/>
              </w:rPr>
            </w:pPr>
            <w:r>
              <w:rPr>
                <w:sz w:val="20"/>
                <w:szCs w:val="20"/>
                <w:lang w:eastAsia="en-US"/>
              </w:rPr>
              <w:t>0,16</w:t>
            </w:r>
          </w:p>
        </w:tc>
        <w:tc>
          <w:tcPr>
            <w:tcW w:w="1138" w:type="dxa"/>
            <w:tcBorders>
              <w:top w:val="single" w:sz="4" w:space="0" w:color="auto"/>
              <w:left w:val="single" w:sz="4" w:space="0" w:color="auto"/>
              <w:bottom w:val="single" w:sz="4" w:space="0" w:color="auto"/>
              <w:right w:val="single" w:sz="4" w:space="0" w:color="auto"/>
            </w:tcBorders>
            <w:vAlign w:val="center"/>
            <w:hideMark/>
          </w:tcPr>
          <w:p w:rsidR="00C52509" w:rsidRDefault="00C52509">
            <w:pPr>
              <w:spacing w:line="276" w:lineRule="auto"/>
              <w:jc w:val="center"/>
              <w:rPr>
                <w:rFonts w:eastAsia="Times New Roman"/>
                <w:sz w:val="20"/>
                <w:szCs w:val="20"/>
                <w:lang w:eastAsia="en-US"/>
              </w:rPr>
            </w:pPr>
            <w:r>
              <w:rPr>
                <w:sz w:val="20"/>
                <w:szCs w:val="20"/>
                <w:lang w:eastAsia="en-US"/>
              </w:rPr>
              <w:t>0,28</w:t>
            </w:r>
          </w:p>
        </w:tc>
      </w:tr>
      <w:tr w:rsidR="00C52509" w:rsidTr="006750FC">
        <w:trPr>
          <w:trHeight w:val="2210"/>
        </w:trPr>
        <w:tc>
          <w:tcPr>
            <w:tcW w:w="566" w:type="dxa"/>
            <w:vMerge/>
            <w:tcBorders>
              <w:top w:val="single" w:sz="4" w:space="0" w:color="auto"/>
              <w:left w:val="single" w:sz="4" w:space="0" w:color="auto"/>
              <w:bottom w:val="single" w:sz="4" w:space="0" w:color="auto"/>
              <w:right w:val="single" w:sz="4" w:space="0" w:color="auto"/>
            </w:tcBorders>
            <w:vAlign w:val="center"/>
            <w:hideMark/>
          </w:tcPr>
          <w:p w:rsidR="00C52509" w:rsidRDefault="00C52509">
            <w:pPr>
              <w:rPr>
                <w:rFonts w:eastAsia="Times New Roman"/>
                <w:sz w:val="20"/>
                <w:szCs w:val="20"/>
                <w:lang w:eastAsia="en-US"/>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52509" w:rsidRDefault="00C52509">
            <w:pPr>
              <w:rPr>
                <w:rFonts w:eastAsia="Times New Roman"/>
                <w:sz w:val="20"/>
                <w:szCs w:val="20"/>
                <w:lang w:eastAsia="en-US"/>
              </w:rPr>
            </w:pPr>
          </w:p>
        </w:tc>
        <w:tc>
          <w:tcPr>
            <w:tcW w:w="2125" w:type="dxa"/>
            <w:tcBorders>
              <w:top w:val="single" w:sz="4" w:space="0" w:color="auto"/>
              <w:left w:val="single" w:sz="4" w:space="0" w:color="auto"/>
              <w:bottom w:val="single" w:sz="4" w:space="0" w:color="auto"/>
              <w:right w:val="single" w:sz="4" w:space="0" w:color="auto"/>
            </w:tcBorders>
            <w:hideMark/>
          </w:tcPr>
          <w:p w:rsidR="00C52509" w:rsidRDefault="00C52509">
            <w:pPr>
              <w:spacing w:line="276" w:lineRule="auto"/>
              <w:rPr>
                <w:rFonts w:eastAsia="Times New Roman"/>
                <w:sz w:val="20"/>
                <w:szCs w:val="20"/>
                <w:lang w:eastAsia="en-US"/>
              </w:rPr>
            </w:pPr>
            <w:r>
              <w:rPr>
                <w:sz w:val="20"/>
                <w:szCs w:val="20"/>
                <w:lang w:eastAsia="en-US"/>
              </w:rPr>
              <w:t>ПКГ должностей служащих, в том числе руководителей структурных подразделений учреждений и воинских частей Министерства обороны Российской Федерации четвертого уровня</w:t>
            </w:r>
          </w:p>
          <w:p w:rsidR="00C52509" w:rsidRDefault="00C52509">
            <w:pPr>
              <w:spacing w:line="276" w:lineRule="auto"/>
              <w:rPr>
                <w:rFonts w:eastAsia="Times New Roman"/>
                <w:sz w:val="20"/>
                <w:szCs w:val="20"/>
                <w:lang w:eastAsia="en-US"/>
              </w:rPr>
            </w:pPr>
            <w:r>
              <w:rPr>
                <w:sz w:val="20"/>
                <w:szCs w:val="20"/>
                <w:lang w:eastAsia="en-US"/>
              </w:rPr>
              <w:t>2 квалификационный уровень</w:t>
            </w:r>
          </w:p>
        </w:tc>
        <w:tc>
          <w:tcPr>
            <w:tcW w:w="1700" w:type="dxa"/>
            <w:tcBorders>
              <w:top w:val="single" w:sz="4" w:space="0" w:color="auto"/>
              <w:left w:val="single" w:sz="4" w:space="0" w:color="auto"/>
              <w:bottom w:val="single" w:sz="4" w:space="0" w:color="auto"/>
              <w:right w:val="single" w:sz="4" w:space="0" w:color="auto"/>
            </w:tcBorders>
            <w:vAlign w:val="center"/>
            <w:hideMark/>
          </w:tcPr>
          <w:p w:rsidR="00C52509" w:rsidRDefault="00C52509">
            <w:pPr>
              <w:spacing w:line="276" w:lineRule="auto"/>
              <w:jc w:val="center"/>
              <w:rPr>
                <w:rFonts w:eastAsia="Times New Roman"/>
                <w:sz w:val="20"/>
                <w:szCs w:val="20"/>
                <w:lang w:eastAsia="en-US"/>
              </w:rPr>
            </w:pPr>
            <w:r>
              <w:rPr>
                <w:sz w:val="20"/>
                <w:szCs w:val="20"/>
                <w:lang w:eastAsia="en-US"/>
              </w:rPr>
              <w:t>от 08.08.2008</w:t>
            </w:r>
          </w:p>
          <w:p w:rsidR="00C52509" w:rsidRDefault="00C52509">
            <w:pPr>
              <w:spacing w:line="276" w:lineRule="auto"/>
              <w:jc w:val="center"/>
              <w:rPr>
                <w:rFonts w:eastAsia="Times New Roman"/>
                <w:sz w:val="20"/>
                <w:szCs w:val="20"/>
                <w:lang w:eastAsia="en-US"/>
              </w:rPr>
            </w:pPr>
            <w:r>
              <w:rPr>
                <w:sz w:val="20"/>
                <w:szCs w:val="20"/>
                <w:lang w:eastAsia="en-US"/>
              </w:rPr>
              <w:t>№ 394н</w:t>
            </w:r>
          </w:p>
        </w:tc>
        <w:tc>
          <w:tcPr>
            <w:tcW w:w="1134" w:type="dxa"/>
            <w:tcBorders>
              <w:top w:val="single" w:sz="4" w:space="0" w:color="auto"/>
              <w:left w:val="single" w:sz="4" w:space="0" w:color="auto"/>
              <w:bottom w:val="single" w:sz="4" w:space="0" w:color="auto"/>
              <w:right w:val="single" w:sz="4" w:space="0" w:color="auto"/>
            </w:tcBorders>
            <w:vAlign w:val="center"/>
          </w:tcPr>
          <w:p w:rsidR="00C52509" w:rsidRDefault="00C52509">
            <w:pPr>
              <w:spacing w:line="276" w:lineRule="auto"/>
              <w:jc w:val="center"/>
              <w:rPr>
                <w:rFonts w:eastAsia="Times New Roman"/>
                <w:sz w:val="20"/>
                <w:szCs w:val="20"/>
                <w:lang w:eastAsia="en-US"/>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C52509" w:rsidRDefault="00C52509">
            <w:pPr>
              <w:spacing w:line="276" w:lineRule="auto"/>
              <w:jc w:val="center"/>
              <w:rPr>
                <w:rFonts w:eastAsia="Times New Roman"/>
                <w:sz w:val="20"/>
                <w:szCs w:val="20"/>
                <w:lang w:eastAsia="en-US"/>
              </w:rPr>
            </w:pPr>
            <w:r>
              <w:rPr>
                <w:sz w:val="20"/>
                <w:szCs w:val="20"/>
                <w:lang w:eastAsia="en-US"/>
              </w:rPr>
              <w:t>0,25</w:t>
            </w:r>
          </w:p>
        </w:tc>
      </w:tr>
      <w:tr w:rsidR="00C52509" w:rsidTr="006750FC">
        <w:trPr>
          <w:trHeight w:val="72"/>
        </w:trPr>
        <w:tc>
          <w:tcPr>
            <w:tcW w:w="566" w:type="dxa"/>
            <w:vMerge/>
            <w:tcBorders>
              <w:top w:val="single" w:sz="4" w:space="0" w:color="auto"/>
              <w:left w:val="single" w:sz="4" w:space="0" w:color="auto"/>
              <w:bottom w:val="single" w:sz="4" w:space="0" w:color="auto"/>
              <w:right w:val="single" w:sz="4" w:space="0" w:color="auto"/>
            </w:tcBorders>
            <w:vAlign w:val="center"/>
            <w:hideMark/>
          </w:tcPr>
          <w:p w:rsidR="00C52509" w:rsidRDefault="00C52509">
            <w:pPr>
              <w:rPr>
                <w:rFonts w:eastAsia="Times New Roman"/>
                <w:sz w:val="20"/>
                <w:szCs w:val="20"/>
                <w:lang w:eastAsia="en-US"/>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C52509" w:rsidRDefault="00C52509">
            <w:pPr>
              <w:rPr>
                <w:rFonts w:eastAsia="Times New Roman"/>
                <w:sz w:val="20"/>
                <w:szCs w:val="20"/>
                <w:lang w:eastAsia="en-US"/>
              </w:rPr>
            </w:pPr>
          </w:p>
        </w:tc>
        <w:tc>
          <w:tcPr>
            <w:tcW w:w="2125" w:type="dxa"/>
            <w:tcBorders>
              <w:top w:val="single" w:sz="4" w:space="0" w:color="auto"/>
              <w:left w:val="single" w:sz="4" w:space="0" w:color="auto"/>
              <w:bottom w:val="single" w:sz="4" w:space="0" w:color="auto"/>
              <w:right w:val="single" w:sz="4" w:space="0" w:color="auto"/>
            </w:tcBorders>
            <w:hideMark/>
          </w:tcPr>
          <w:p w:rsidR="00C52509" w:rsidRDefault="00C52509">
            <w:pPr>
              <w:spacing w:line="276" w:lineRule="auto"/>
              <w:rPr>
                <w:rFonts w:eastAsia="Times New Roman"/>
                <w:sz w:val="20"/>
                <w:szCs w:val="20"/>
                <w:lang w:eastAsia="en-US"/>
              </w:rPr>
            </w:pPr>
            <w:r>
              <w:rPr>
                <w:sz w:val="20"/>
                <w:szCs w:val="20"/>
                <w:lang w:eastAsia="en-US"/>
              </w:rPr>
              <w:t>Профессии рабочих не отнесенные к ПКГ</w:t>
            </w:r>
          </w:p>
          <w:p w:rsidR="00C52509" w:rsidRDefault="00C52509">
            <w:pPr>
              <w:spacing w:line="276" w:lineRule="auto"/>
              <w:rPr>
                <w:rFonts w:eastAsia="Times New Roman"/>
                <w:sz w:val="20"/>
                <w:szCs w:val="20"/>
                <w:lang w:eastAsia="en-US"/>
              </w:rPr>
            </w:pPr>
            <w:r>
              <w:rPr>
                <w:sz w:val="20"/>
                <w:szCs w:val="20"/>
                <w:lang w:eastAsia="en-US"/>
              </w:rPr>
              <w:t>(электромонтер связи)</w:t>
            </w:r>
          </w:p>
        </w:tc>
        <w:tc>
          <w:tcPr>
            <w:tcW w:w="1700" w:type="dxa"/>
            <w:tcBorders>
              <w:top w:val="single" w:sz="4" w:space="0" w:color="auto"/>
              <w:left w:val="single" w:sz="4" w:space="0" w:color="auto"/>
              <w:bottom w:val="single" w:sz="4" w:space="0" w:color="auto"/>
              <w:right w:val="single" w:sz="4" w:space="0" w:color="auto"/>
            </w:tcBorders>
          </w:tcPr>
          <w:p w:rsidR="00C52509" w:rsidRDefault="00C52509">
            <w:pPr>
              <w:spacing w:line="276" w:lineRule="auto"/>
              <w:jc w:val="center"/>
              <w:rPr>
                <w:rFonts w:eastAsia="Times New Roman"/>
                <w:sz w:val="20"/>
                <w:szCs w:val="20"/>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C52509" w:rsidRDefault="00C52509">
            <w:pPr>
              <w:spacing w:line="276" w:lineRule="auto"/>
              <w:jc w:val="center"/>
              <w:rPr>
                <w:rFonts w:eastAsia="Times New Roman"/>
                <w:sz w:val="20"/>
                <w:szCs w:val="20"/>
                <w:lang w:eastAsia="en-US"/>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C52509" w:rsidRDefault="00C52509">
            <w:pPr>
              <w:spacing w:line="276" w:lineRule="auto"/>
              <w:jc w:val="center"/>
              <w:rPr>
                <w:rFonts w:eastAsia="Times New Roman"/>
                <w:sz w:val="20"/>
                <w:szCs w:val="20"/>
                <w:lang w:eastAsia="en-US"/>
              </w:rPr>
            </w:pPr>
            <w:r>
              <w:rPr>
                <w:sz w:val="20"/>
                <w:szCs w:val="20"/>
                <w:lang w:eastAsia="en-US"/>
              </w:rPr>
              <w:t>0,08</w:t>
            </w:r>
          </w:p>
        </w:tc>
      </w:tr>
    </w:tbl>
    <w:p w:rsidR="00C52509" w:rsidRDefault="00C52509" w:rsidP="00C52509">
      <w:pPr>
        <w:ind w:firstLine="709"/>
        <w:jc w:val="both"/>
        <w:rPr>
          <w:rFonts w:eastAsia="Times New Roman"/>
          <w:szCs w:val="26"/>
        </w:rPr>
      </w:pPr>
    </w:p>
    <w:p w:rsidR="00C52509" w:rsidRDefault="00C52509" w:rsidP="00C52509">
      <w:pPr>
        <w:pStyle w:val="ConsNormal"/>
        <w:widowControl/>
        <w:ind w:firstLine="709"/>
        <w:rPr>
          <w:rFonts w:ascii="Times New Roman" w:hAnsi="Times New Roman" w:cs="Times New Roman"/>
          <w:sz w:val="26"/>
          <w:szCs w:val="26"/>
        </w:rPr>
      </w:pPr>
      <w:r>
        <w:rPr>
          <w:rFonts w:ascii="Times New Roman" w:hAnsi="Times New Roman" w:cs="Times New Roman"/>
          <w:sz w:val="26"/>
          <w:szCs w:val="26"/>
        </w:rPr>
        <w:t>2. Контроль исполнения решения возложить на председателя комиссии Городского Совета по бюджету и собственности Цюпко</w:t>
      </w:r>
      <w:r w:rsidRPr="00C52509">
        <w:rPr>
          <w:rFonts w:ascii="Times New Roman" w:hAnsi="Times New Roman" w:cs="Times New Roman"/>
          <w:sz w:val="26"/>
          <w:szCs w:val="26"/>
        </w:rPr>
        <w:t xml:space="preserve"> </w:t>
      </w:r>
      <w:r>
        <w:rPr>
          <w:rFonts w:ascii="Times New Roman" w:hAnsi="Times New Roman" w:cs="Times New Roman"/>
          <w:sz w:val="26"/>
          <w:szCs w:val="26"/>
        </w:rPr>
        <w:t>В.В.</w:t>
      </w:r>
    </w:p>
    <w:p w:rsidR="00C52509" w:rsidRDefault="00C52509" w:rsidP="008F0339">
      <w:pPr>
        <w:autoSpaceDE w:val="0"/>
        <w:autoSpaceDN w:val="0"/>
        <w:adjustRightInd w:val="0"/>
        <w:ind w:firstLine="709"/>
        <w:jc w:val="both"/>
        <w:rPr>
          <w:rFonts w:cs="Times New Roman"/>
          <w:szCs w:val="26"/>
        </w:rPr>
      </w:pPr>
      <w:r>
        <w:rPr>
          <w:szCs w:val="26"/>
        </w:rPr>
        <w:t xml:space="preserve">3. Решение </w:t>
      </w:r>
      <w:r w:rsidR="00EB2118">
        <w:rPr>
          <w:szCs w:val="26"/>
        </w:rPr>
        <w:t>в</w:t>
      </w:r>
      <w:r>
        <w:rPr>
          <w:szCs w:val="26"/>
        </w:rPr>
        <w:t>ступает в силу со дня принятия, за исключением пунктов 1.1, 1.2, 1.3</w:t>
      </w:r>
      <w:r w:rsidR="00955C7B">
        <w:rPr>
          <w:szCs w:val="26"/>
        </w:rPr>
        <w:t>, и</w:t>
      </w:r>
      <w:r>
        <w:rPr>
          <w:szCs w:val="26"/>
        </w:rPr>
        <w:t xml:space="preserve"> распространяет свое действие:</w:t>
      </w:r>
    </w:p>
    <w:p w:rsidR="00C52509" w:rsidRDefault="00C52509" w:rsidP="008F0339">
      <w:pPr>
        <w:autoSpaceDE w:val="0"/>
        <w:autoSpaceDN w:val="0"/>
        <w:adjustRightInd w:val="0"/>
        <w:ind w:firstLine="709"/>
        <w:jc w:val="both"/>
        <w:rPr>
          <w:rFonts w:eastAsiaTheme="minorHAnsi"/>
          <w:szCs w:val="26"/>
          <w:lang w:eastAsia="en-US"/>
        </w:rPr>
      </w:pPr>
      <w:r>
        <w:rPr>
          <w:rFonts w:eastAsiaTheme="minorHAnsi"/>
          <w:szCs w:val="26"/>
          <w:lang w:eastAsia="en-US"/>
        </w:rPr>
        <w:t xml:space="preserve">- по </w:t>
      </w:r>
      <w:r w:rsidRPr="00C52509">
        <w:rPr>
          <w:rFonts w:eastAsiaTheme="minorHAnsi" w:cs="Times New Roman"/>
          <w:szCs w:val="26"/>
          <w:lang w:eastAsia="en-US"/>
        </w:rPr>
        <w:t>пунктам</w:t>
      </w:r>
      <w:r>
        <w:rPr>
          <w:rFonts w:eastAsiaTheme="minorHAnsi"/>
          <w:szCs w:val="26"/>
          <w:lang w:eastAsia="en-US"/>
        </w:rPr>
        <w:t xml:space="preserve"> </w:t>
      </w:r>
      <w:r w:rsidR="009E1636">
        <w:rPr>
          <w:rFonts w:eastAsiaTheme="minorHAnsi"/>
          <w:szCs w:val="26"/>
          <w:lang w:eastAsia="en-US"/>
        </w:rPr>
        <w:t xml:space="preserve">1.4, 1.5, 1.7, 1.8, 1.10, 1.11, 1.12 </w:t>
      </w:r>
      <w:r>
        <w:rPr>
          <w:rFonts w:eastAsiaTheme="minorHAnsi"/>
          <w:szCs w:val="26"/>
          <w:lang w:eastAsia="en-US"/>
        </w:rPr>
        <w:t>на правоотношения, возникшие с 01.01.2014;</w:t>
      </w:r>
    </w:p>
    <w:p w:rsidR="00C52509" w:rsidRDefault="00C52509" w:rsidP="008F0339">
      <w:pPr>
        <w:autoSpaceDE w:val="0"/>
        <w:autoSpaceDN w:val="0"/>
        <w:adjustRightInd w:val="0"/>
        <w:ind w:firstLine="709"/>
        <w:jc w:val="both"/>
        <w:rPr>
          <w:rFonts w:eastAsiaTheme="minorHAnsi"/>
          <w:szCs w:val="26"/>
          <w:lang w:eastAsia="en-US"/>
        </w:rPr>
      </w:pPr>
      <w:r>
        <w:rPr>
          <w:rFonts w:eastAsiaTheme="minorHAnsi"/>
          <w:szCs w:val="26"/>
          <w:lang w:eastAsia="en-US"/>
        </w:rPr>
        <w:t>- по пунктам 1.6, 1.9 на правоотношения, возникшие с 15.04.2014.</w:t>
      </w:r>
    </w:p>
    <w:p w:rsidR="00955C7B" w:rsidRDefault="00955C7B" w:rsidP="008F0339">
      <w:pPr>
        <w:autoSpaceDE w:val="0"/>
        <w:autoSpaceDN w:val="0"/>
        <w:adjustRightInd w:val="0"/>
        <w:ind w:firstLine="709"/>
        <w:jc w:val="both"/>
        <w:rPr>
          <w:szCs w:val="26"/>
        </w:rPr>
      </w:pPr>
      <w:r>
        <w:rPr>
          <w:szCs w:val="26"/>
        </w:rPr>
        <w:t>4. Пункты 1.1, 1.2, 1.3 решения вступают в силу с 01.12.2014.</w:t>
      </w:r>
    </w:p>
    <w:p w:rsidR="00C52509" w:rsidRDefault="00955C7B" w:rsidP="008F0339">
      <w:pPr>
        <w:autoSpaceDE w:val="0"/>
        <w:autoSpaceDN w:val="0"/>
        <w:adjustRightInd w:val="0"/>
        <w:ind w:firstLine="709"/>
        <w:jc w:val="both"/>
        <w:rPr>
          <w:rFonts w:eastAsia="Times New Roman"/>
          <w:szCs w:val="26"/>
        </w:rPr>
      </w:pPr>
      <w:r>
        <w:rPr>
          <w:szCs w:val="26"/>
        </w:rPr>
        <w:t>5</w:t>
      </w:r>
      <w:r w:rsidR="00C52509">
        <w:rPr>
          <w:szCs w:val="26"/>
        </w:rPr>
        <w:t>. Решение опубликовать в газете «Заполярная правда».</w:t>
      </w:r>
    </w:p>
    <w:p w:rsidR="00247BE2" w:rsidRPr="00C52509" w:rsidRDefault="00247BE2" w:rsidP="00073A4D">
      <w:pPr>
        <w:ind w:firstLine="709"/>
        <w:rPr>
          <w:szCs w:val="26"/>
        </w:rPr>
      </w:pPr>
    </w:p>
    <w:p w:rsidR="00073A4D" w:rsidRPr="00C52509" w:rsidRDefault="00073A4D" w:rsidP="00073A4D">
      <w:pPr>
        <w:ind w:firstLine="709"/>
        <w:rPr>
          <w:szCs w:val="26"/>
        </w:rPr>
      </w:pPr>
    </w:p>
    <w:p w:rsidR="00073A4D" w:rsidRPr="00C52509" w:rsidRDefault="00073A4D" w:rsidP="00073A4D">
      <w:pPr>
        <w:ind w:firstLine="709"/>
        <w:rPr>
          <w:szCs w:val="26"/>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C87D2B" w:rsidTr="00AE18D3">
        <w:tc>
          <w:tcPr>
            <w:tcW w:w="4643" w:type="dxa"/>
          </w:tcPr>
          <w:p w:rsidR="00C87D2B" w:rsidRDefault="00C87D2B" w:rsidP="00B72D05">
            <w:pPr>
              <w:pStyle w:val="ConsPlusNormal"/>
              <w:ind w:firstLine="0"/>
              <w:rPr>
                <w:rFonts w:ascii="Times New Roman" w:hAnsi="Times New Roman" w:cs="Times New Roman"/>
                <w:sz w:val="26"/>
                <w:szCs w:val="26"/>
              </w:rPr>
            </w:pPr>
            <w:r w:rsidRPr="00CA0459">
              <w:rPr>
                <w:rFonts w:ascii="Times New Roman" w:hAnsi="Times New Roman" w:cs="Times New Roman"/>
                <w:sz w:val="26"/>
                <w:szCs w:val="26"/>
              </w:rPr>
              <w:t>Глава города Норильска</w:t>
            </w:r>
          </w:p>
        </w:tc>
        <w:tc>
          <w:tcPr>
            <w:tcW w:w="4644" w:type="dxa"/>
          </w:tcPr>
          <w:p w:rsidR="00C87D2B" w:rsidRDefault="00C87D2B" w:rsidP="00AE18D3">
            <w:pPr>
              <w:pStyle w:val="ConsPlusNormal"/>
              <w:jc w:val="right"/>
              <w:rPr>
                <w:rFonts w:ascii="Times New Roman" w:hAnsi="Times New Roman" w:cs="Times New Roman"/>
                <w:sz w:val="26"/>
                <w:szCs w:val="26"/>
              </w:rPr>
            </w:pPr>
            <w:r w:rsidRPr="00CA0459">
              <w:rPr>
                <w:rFonts w:ascii="Times New Roman" w:hAnsi="Times New Roman" w:cs="Times New Roman"/>
                <w:sz w:val="26"/>
                <w:szCs w:val="26"/>
              </w:rPr>
              <w:t>О.Г. Курилов</w:t>
            </w:r>
          </w:p>
        </w:tc>
      </w:tr>
    </w:tbl>
    <w:p w:rsidR="00124329" w:rsidRDefault="00124329" w:rsidP="00073A4D">
      <w:pPr>
        <w:tabs>
          <w:tab w:val="num" w:pos="851"/>
        </w:tabs>
        <w:ind w:firstLine="709"/>
        <w:jc w:val="center"/>
      </w:pPr>
    </w:p>
    <w:sectPr w:rsidR="00124329" w:rsidSect="00725816">
      <w:footerReference w:type="default" r:id="rId9"/>
      <w:pgSz w:w="11906" w:h="16838" w:code="9"/>
      <w:pgMar w:top="1134" w:right="1134" w:bottom="1134" w:left="1701" w:header="284" w:footer="28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31B5" w:rsidRDefault="005931B5" w:rsidP="00171B74">
      <w:r>
        <w:separator/>
      </w:r>
    </w:p>
  </w:endnote>
  <w:endnote w:type="continuationSeparator" w:id="1">
    <w:p w:rsidR="005931B5" w:rsidRDefault="005931B5" w:rsidP="00171B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10360"/>
      <w:docPartObj>
        <w:docPartGallery w:val="Page Numbers (Bottom of Page)"/>
        <w:docPartUnique/>
      </w:docPartObj>
    </w:sdtPr>
    <w:sdtContent>
      <w:p w:rsidR="007B1852" w:rsidRDefault="00CE6FB8">
        <w:pPr>
          <w:pStyle w:val="af1"/>
          <w:jc w:val="center"/>
        </w:pPr>
        <w:fldSimple w:instr=" PAGE   \* MERGEFORMAT ">
          <w:r w:rsidR="00AC3197">
            <w:rPr>
              <w:noProof/>
            </w:rPr>
            <w:t>3</w:t>
          </w:r>
        </w:fldSimple>
      </w:p>
    </w:sdtContent>
  </w:sdt>
  <w:p w:rsidR="007B1852" w:rsidRDefault="007B1852">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31B5" w:rsidRDefault="005931B5" w:rsidP="00171B74">
      <w:r>
        <w:separator/>
      </w:r>
    </w:p>
  </w:footnote>
  <w:footnote w:type="continuationSeparator" w:id="1">
    <w:p w:rsidR="005931B5" w:rsidRDefault="005931B5" w:rsidP="00171B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97EE0"/>
    <w:multiLevelType w:val="hybridMultilevel"/>
    <w:tmpl w:val="A9246A62"/>
    <w:lvl w:ilvl="0" w:tplc="5B8432DC">
      <w:start w:val="4"/>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1543F55"/>
    <w:multiLevelType w:val="hybridMultilevel"/>
    <w:tmpl w:val="70C816CE"/>
    <w:lvl w:ilvl="0" w:tplc="E6E6A8C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1C11DA8"/>
    <w:multiLevelType w:val="multilevel"/>
    <w:tmpl w:val="6324D224"/>
    <w:lvl w:ilvl="0">
      <w:start w:val="1"/>
      <w:numFmt w:val="decimal"/>
      <w:lvlText w:val="%1."/>
      <w:lvlJc w:val="left"/>
      <w:pPr>
        <w:ind w:left="1069" w:hanging="360"/>
      </w:pPr>
      <w:rPr>
        <w:rFonts w:cstheme="minorBidi" w:hint="default"/>
      </w:rPr>
    </w:lvl>
    <w:lvl w:ilvl="1">
      <w:start w:val="1"/>
      <w:numFmt w:val="decimal"/>
      <w:isLgl/>
      <w:lvlText w:val="%1.%2."/>
      <w:lvlJc w:val="left"/>
      <w:pPr>
        <w:ind w:left="1571" w:hanging="720"/>
      </w:pPr>
      <w:rPr>
        <w:rFonts w:cstheme="minorBidi" w:hint="default"/>
      </w:rPr>
    </w:lvl>
    <w:lvl w:ilvl="2">
      <w:start w:val="1"/>
      <w:numFmt w:val="decimal"/>
      <w:isLgl/>
      <w:lvlText w:val="%1.%2.%3."/>
      <w:lvlJc w:val="left"/>
      <w:pPr>
        <w:ind w:left="1429" w:hanging="720"/>
      </w:pPr>
      <w:rPr>
        <w:rFonts w:cstheme="minorBidi" w:hint="default"/>
      </w:rPr>
    </w:lvl>
    <w:lvl w:ilvl="3">
      <w:start w:val="1"/>
      <w:numFmt w:val="decimal"/>
      <w:isLgl/>
      <w:lvlText w:val="%1.%2.%3.%4."/>
      <w:lvlJc w:val="left"/>
      <w:pPr>
        <w:ind w:left="1789" w:hanging="1080"/>
      </w:pPr>
      <w:rPr>
        <w:rFonts w:cstheme="minorBidi" w:hint="default"/>
      </w:rPr>
    </w:lvl>
    <w:lvl w:ilvl="4">
      <w:start w:val="1"/>
      <w:numFmt w:val="decimal"/>
      <w:isLgl/>
      <w:lvlText w:val="%1.%2.%3.%4.%5."/>
      <w:lvlJc w:val="left"/>
      <w:pPr>
        <w:ind w:left="1789" w:hanging="1080"/>
      </w:pPr>
      <w:rPr>
        <w:rFonts w:cstheme="minorBidi" w:hint="default"/>
      </w:rPr>
    </w:lvl>
    <w:lvl w:ilvl="5">
      <w:start w:val="1"/>
      <w:numFmt w:val="decimal"/>
      <w:isLgl/>
      <w:lvlText w:val="%1.%2.%3.%4.%5.%6."/>
      <w:lvlJc w:val="left"/>
      <w:pPr>
        <w:ind w:left="2149" w:hanging="1440"/>
      </w:pPr>
      <w:rPr>
        <w:rFonts w:cstheme="minorBidi" w:hint="default"/>
      </w:rPr>
    </w:lvl>
    <w:lvl w:ilvl="6">
      <w:start w:val="1"/>
      <w:numFmt w:val="decimal"/>
      <w:isLgl/>
      <w:lvlText w:val="%1.%2.%3.%4.%5.%6.%7."/>
      <w:lvlJc w:val="left"/>
      <w:pPr>
        <w:ind w:left="2149" w:hanging="1440"/>
      </w:pPr>
      <w:rPr>
        <w:rFonts w:cstheme="minorBidi" w:hint="default"/>
      </w:rPr>
    </w:lvl>
    <w:lvl w:ilvl="7">
      <w:start w:val="1"/>
      <w:numFmt w:val="decimal"/>
      <w:isLgl/>
      <w:lvlText w:val="%1.%2.%3.%4.%5.%6.%7.%8."/>
      <w:lvlJc w:val="left"/>
      <w:pPr>
        <w:ind w:left="2509" w:hanging="1800"/>
      </w:pPr>
      <w:rPr>
        <w:rFonts w:cstheme="minorBidi" w:hint="default"/>
      </w:rPr>
    </w:lvl>
    <w:lvl w:ilvl="8">
      <w:start w:val="1"/>
      <w:numFmt w:val="decimal"/>
      <w:isLgl/>
      <w:lvlText w:val="%1.%2.%3.%4.%5.%6.%7.%8.%9."/>
      <w:lvlJc w:val="left"/>
      <w:pPr>
        <w:ind w:left="2509" w:hanging="1800"/>
      </w:pPr>
      <w:rPr>
        <w:rFonts w:cstheme="minorBidi" w:hint="default"/>
      </w:rPr>
    </w:lvl>
  </w:abstractNum>
  <w:abstractNum w:abstractNumId="3">
    <w:nsid w:val="2A46786C"/>
    <w:multiLevelType w:val="hybridMultilevel"/>
    <w:tmpl w:val="792E7E1A"/>
    <w:lvl w:ilvl="0" w:tplc="2AFA4166">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B8F37CD"/>
    <w:multiLevelType w:val="hybridMultilevel"/>
    <w:tmpl w:val="D966A406"/>
    <w:lvl w:ilvl="0" w:tplc="4E9052E0">
      <w:start w:val="1"/>
      <w:numFmt w:val="decimal"/>
      <w:lvlText w:val="%1."/>
      <w:lvlJc w:val="left"/>
      <w:pPr>
        <w:ind w:left="1752" w:hanging="11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CC23AF5"/>
    <w:multiLevelType w:val="multilevel"/>
    <w:tmpl w:val="047A3640"/>
    <w:lvl w:ilvl="0">
      <w:start w:val="1"/>
      <w:numFmt w:val="decimal"/>
      <w:lvlText w:val="%1."/>
      <w:lvlJc w:val="left"/>
      <w:pPr>
        <w:ind w:left="1065" w:hanging="360"/>
      </w:pPr>
      <w:rPr>
        <w:rFonts w:hint="default"/>
      </w:rPr>
    </w:lvl>
    <w:lvl w:ilvl="1">
      <w:start w:val="1"/>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505" w:hanging="1800"/>
      </w:pPr>
      <w:rPr>
        <w:rFonts w:hint="default"/>
      </w:rPr>
    </w:lvl>
  </w:abstractNum>
  <w:abstractNum w:abstractNumId="6">
    <w:nsid w:val="2D5A24AF"/>
    <w:multiLevelType w:val="hybridMultilevel"/>
    <w:tmpl w:val="BE42A5CC"/>
    <w:lvl w:ilvl="0" w:tplc="FE62A170">
      <w:start w:val="1"/>
      <w:numFmt w:val="decimal"/>
      <w:lvlText w:val="%1."/>
      <w:lvlJc w:val="left"/>
      <w:pPr>
        <w:ind w:left="1069" w:hanging="360"/>
      </w:pPr>
      <w:rPr>
        <w:rFonts w:cstheme="minorBid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113379B"/>
    <w:multiLevelType w:val="hybridMultilevel"/>
    <w:tmpl w:val="2D1CF5DA"/>
    <w:lvl w:ilvl="0" w:tplc="99421EB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44622474"/>
    <w:multiLevelType w:val="hybridMultilevel"/>
    <w:tmpl w:val="7D3856A8"/>
    <w:lvl w:ilvl="0" w:tplc="5742EE4C">
      <w:start w:val="1"/>
      <w:numFmt w:val="decimal"/>
      <w:lvlText w:val="%1."/>
      <w:lvlJc w:val="left"/>
      <w:pPr>
        <w:ind w:left="106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54AB658C"/>
    <w:multiLevelType w:val="hybridMultilevel"/>
    <w:tmpl w:val="E0F6FEA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648B6D57"/>
    <w:multiLevelType w:val="multilevel"/>
    <w:tmpl w:val="150E2CCE"/>
    <w:lvl w:ilvl="0">
      <w:start w:val="1"/>
      <w:numFmt w:val="decimal"/>
      <w:lvlText w:val="%1."/>
      <w:lvlJc w:val="left"/>
      <w:pPr>
        <w:ind w:left="1410" w:hanging="87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340" w:hanging="1800"/>
      </w:pPr>
      <w:rPr>
        <w:rFonts w:hint="default"/>
      </w:rPr>
    </w:lvl>
  </w:abstractNum>
  <w:abstractNum w:abstractNumId="11">
    <w:nsid w:val="68670D23"/>
    <w:multiLevelType w:val="hybridMultilevel"/>
    <w:tmpl w:val="A9246A62"/>
    <w:lvl w:ilvl="0" w:tplc="5B8432D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E2A5F1A"/>
    <w:multiLevelType w:val="multilevel"/>
    <w:tmpl w:val="A048759C"/>
    <w:lvl w:ilvl="0">
      <w:start w:val="1"/>
      <w:numFmt w:val="decimal"/>
      <w:lvlText w:val="%1."/>
      <w:lvlJc w:val="left"/>
      <w:pPr>
        <w:ind w:left="1069" w:hanging="360"/>
      </w:pPr>
      <w:rPr>
        <w:rFonts w:cstheme="minorBidi" w:hint="default"/>
      </w:rPr>
    </w:lvl>
    <w:lvl w:ilvl="1">
      <w:start w:val="1"/>
      <w:numFmt w:val="decimal"/>
      <w:isLgl/>
      <w:lvlText w:val="%1.%2."/>
      <w:lvlJc w:val="left"/>
      <w:pPr>
        <w:ind w:left="1571" w:hanging="720"/>
      </w:pPr>
      <w:rPr>
        <w:rFonts w:cstheme="minorBidi" w:hint="default"/>
        <w:sz w:val="26"/>
      </w:rPr>
    </w:lvl>
    <w:lvl w:ilvl="2">
      <w:start w:val="1"/>
      <w:numFmt w:val="decimal"/>
      <w:isLgl/>
      <w:lvlText w:val="%1.%2.%3."/>
      <w:lvlJc w:val="left"/>
      <w:pPr>
        <w:ind w:left="1429" w:hanging="720"/>
      </w:pPr>
      <w:rPr>
        <w:rFonts w:cstheme="minorBidi" w:hint="default"/>
      </w:rPr>
    </w:lvl>
    <w:lvl w:ilvl="3">
      <w:start w:val="1"/>
      <w:numFmt w:val="decimal"/>
      <w:isLgl/>
      <w:lvlText w:val="%1.%2.%3.%4."/>
      <w:lvlJc w:val="left"/>
      <w:pPr>
        <w:ind w:left="1789" w:hanging="1080"/>
      </w:pPr>
      <w:rPr>
        <w:rFonts w:cstheme="minorBidi" w:hint="default"/>
      </w:rPr>
    </w:lvl>
    <w:lvl w:ilvl="4">
      <w:start w:val="1"/>
      <w:numFmt w:val="decimal"/>
      <w:isLgl/>
      <w:lvlText w:val="%1.%2.%3.%4.%5."/>
      <w:lvlJc w:val="left"/>
      <w:pPr>
        <w:ind w:left="1789" w:hanging="1080"/>
      </w:pPr>
      <w:rPr>
        <w:rFonts w:cstheme="minorBidi" w:hint="default"/>
      </w:rPr>
    </w:lvl>
    <w:lvl w:ilvl="5">
      <w:start w:val="1"/>
      <w:numFmt w:val="decimal"/>
      <w:isLgl/>
      <w:lvlText w:val="%1.%2.%3.%4.%5.%6."/>
      <w:lvlJc w:val="left"/>
      <w:pPr>
        <w:ind w:left="2149" w:hanging="1440"/>
      </w:pPr>
      <w:rPr>
        <w:rFonts w:cstheme="minorBidi" w:hint="default"/>
      </w:rPr>
    </w:lvl>
    <w:lvl w:ilvl="6">
      <w:start w:val="1"/>
      <w:numFmt w:val="decimal"/>
      <w:isLgl/>
      <w:lvlText w:val="%1.%2.%3.%4.%5.%6.%7."/>
      <w:lvlJc w:val="left"/>
      <w:pPr>
        <w:ind w:left="2149" w:hanging="1440"/>
      </w:pPr>
      <w:rPr>
        <w:rFonts w:cstheme="minorBidi" w:hint="default"/>
      </w:rPr>
    </w:lvl>
    <w:lvl w:ilvl="7">
      <w:start w:val="1"/>
      <w:numFmt w:val="decimal"/>
      <w:isLgl/>
      <w:lvlText w:val="%1.%2.%3.%4.%5.%6.%7.%8."/>
      <w:lvlJc w:val="left"/>
      <w:pPr>
        <w:ind w:left="2509" w:hanging="1800"/>
      </w:pPr>
      <w:rPr>
        <w:rFonts w:cstheme="minorBidi" w:hint="default"/>
      </w:rPr>
    </w:lvl>
    <w:lvl w:ilvl="8">
      <w:start w:val="1"/>
      <w:numFmt w:val="decimal"/>
      <w:isLgl/>
      <w:lvlText w:val="%1.%2.%3.%4.%5.%6.%7.%8.%9."/>
      <w:lvlJc w:val="left"/>
      <w:pPr>
        <w:ind w:left="2509" w:hanging="1800"/>
      </w:pPr>
      <w:rPr>
        <w:rFonts w:cstheme="minorBidi" w:hint="default"/>
      </w:rPr>
    </w:lvl>
  </w:abstractNum>
  <w:abstractNum w:abstractNumId="13">
    <w:nsid w:val="7FDA3391"/>
    <w:multiLevelType w:val="multilevel"/>
    <w:tmpl w:val="FFBEC4D0"/>
    <w:lvl w:ilvl="0">
      <w:start w:val="1"/>
      <w:numFmt w:val="decimal"/>
      <w:lvlText w:val="%1."/>
      <w:lvlJc w:val="left"/>
      <w:pPr>
        <w:tabs>
          <w:tab w:val="num" w:pos="360"/>
        </w:tabs>
        <w:ind w:left="360" w:hanging="360"/>
      </w:pPr>
    </w:lvl>
    <w:lvl w:ilvl="1">
      <w:start w:val="1"/>
      <w:numFmt w:val="decimal"/>
      <w:lvlText w:val="%1.%2."/>
      <w:lvlJc w:val="left"/>
      <w:pPr>
        <w:tabs>
          <w:tab w:val="num" w:pos="1068"/>
        </w:tabs>
        <w:ind w:left="1068" w:hanging="360"/>
      </w:pPr>
    </w:lvl>
    <w:lvl w:ilvl="2">
      <w:start w:val="1"/>
      <w:numFmt w:val="decimal"/>
      <w:lvlText w:val="%1.%2.%3."/>
      <w:lvlJc w:val="left"/>
      <w:pPr>
        <w:tabs>
          <w:tab w:val="num" w:pos="2136"/>
        </w:tabs>
        <w:ind w:left="2136" w:hanging="720"/>
      </w:pPr>
    </w:lvl>
    <w:lvl w:ilvl="3">
      <w:start w:val="1"/>
      <w:numFmt w:val="decimal"/>
      <w:lvlText w:val="%1.%2.%3.%4."/>
      <w:lvlJc w:val="left"/>
      <w:pPr>
        <w:tabs>
          <w:tab w:val="num" w:pos="2844"/>
        </w:tabs>
        <w:ind w:left="2844" w:hanging="720"/>
      </w:pPr>
    </w:lvl>
    <w:lvl w:ilvl="4">
      <w:start w:val="1"/>
      <w:numFmt w:val="decimal"/>
      <w:lvlText w:val="%1.%2.%3.%4.%5."/>
      <w:lvlJc w:val="left"/>
      <w:pPr>
        <w:tabs>
          <w:tab w:val="num" w:pos="3912"/>
        </w:tabs>
        <w:ind w:left="3912" w:hanging="1080"/>
      </w:pPr>
    </w:lvl>
    <w:lvl w:ilvl="5">
      <w:start w:val="1"/>
      <w:numFmt w:val="decimal"/>
      <w:lvlText w:val="%1.%2.%3.%4.%5.%6."/>
      <w:lvlJc w:val="left"/>
      <w:pPr>
        <w:tabs>
          <w:tab w:val="num" w:pos="4620"/>
        </w:tabs>
        <w:ind w:left="4620" w:hanging="1080"/>
      </w:pPr>
    </w:lvl>
    <w:lvl w:ilvl="6">
      <w:start w:val="1"/>
      <w:numFmt w:val="decimal"/>
      <w:lvlText w:val="%1.%2.%3.%4.%5.%6.%7."/>
      <w:lvlJc w:val="left"/>
      <w:pPr>
        <w:tabs>
          <w:tab w:val="num" w:pos="5688"/>
        </w:tabs>
        <w:ind w:left="5688" w:hanging="1440"/>
      </w:pPr>
    </w:lvl>
    <w:lvl w:ilvl="7">
      <w:start w:val="1"/>
      <w:numFmt w:val="decimal"/>
      <w:lvlText w:val="%1.%2.%3.%4.%5.%6.%7.%8."/>
      <w:lvlJc w:val="left"/>
      <w:pPr>
        <w:tabs>
          <w:tab w:val="num" w:pos="6396"/>
        </w:tabs>
        <w:ind w:left="6396" w:hanging="1440"/>
      </w:pPr>
    </w:lvl>
    <w:lvl w:ilvl="8">
      <w:start w:val="1"/>
      <w:numFmt w:val="decimal"/>
      <w:lvlText w:val="%1.%2.%3.%4.%5.%6.%7.%8.%9."/>
      <w:lvlJc w:val="left"/>
      <w:pPr>
        <w:tabs>
          <w:tab w:val="num" w:pos="7464"/>
        </w:tabs>
        <w:ind w:left="7464" w:hanging="1800"/>
      </w:pPr>
    </w:lvl>
  </w:abstractNum>
  <w:num w:numId="1">
    <w:abstractNumId w:val="5"/>
  </w:num>
  <w:num w:numId="2">
    <w:abstractNumId w:val="12"/>
  </w:num>
  <w:num w:numId="3">
    <w:abstractNumId w:val="4"/>
  </w:num>
  <w:num w:numId="4">
    <w:abstractNumId w:val="0"/>
  </w:num>
  <w:num w:numId="5">
    <w:abstractNumId w:val="11"/>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2"/>
  </w:num>
  <w:num w:numId="9">
    <w:abstractNumId w:val="9"/>
  </w:num>
  <w:num w:numId="10">
    <w:abstractNumId w:val="6"/>
  </w:num>
  <w:num w:numId="11">
    <w:abstractNumId w:val="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204802"/>
  </w:hdrShapeDefaults>
  <w:footnotePr>
    <w:footnote w:id="0"/>
    <w:footnote w:id="1"/>
  </w:footnotePr>
  <w:endnotePr>
    <w:endnote w:id="0"/>
    <w:endnote w:id="1"/>
  </w:endnotePr>
  <w:compat>
    <w:useFELayout/>
  </w:compat>
  <w:rsids>
    <w:rsidRoot w:val="00BC50DC"/>
    <w:rsid w:val="000073CC"/>
    <w:rsid w:val="000152C3"/>
    <w:rsid w:val="000340D5"/>
    <w:rsid w:val="00042B71"/>
    <w:rsid w:val="00044EB5"/>
    <w:rsid w:val="00045851"/>
    <w:rsid w:val="0004667B"/>
    <w:rsid w:val="00062358"/>
    <w:rsid w:val="000729C7"/>
    <w:rsid w:val="00073A4D"/>
    <w:rsid w:val="000924AC"/>
    <w:rsid w:val="00092BC1"/>
    <w:rsid w:val="000970AC"/>
    <w:rsid w:val="000A7E93"/>
    <w:rsid w:val="000B7569"/>
    <w:rsid w:val="000E448C"/>
    <w:rsid w:val="000F23B1"/>
    <w:rsid w:val="00106F05"/>
    <w:rsid w:val="00113AE2"/>
    <w:rsid w:val="00116894"/>
    <w:rsid w:val="00124329"/>
    <w:rsid w:val="00130DDE"/>
    <w:rsid w:val="001324F3"/>
    <w:rsid w:val="00136DFB"/>
    <w:rsid w:val="00155527"/>
    <w:rsid w:val="0016342F"/>
    <w:rsid w:val="00167EFB"/>
    <w:rsid w:val="00171B74"/>
    <w:rsid w:val="00171E14"/>
    <w:rsid w:val="0018498C"/>
    <w:rsid w:val="00190442"/>
    <w:rsid w:val="001A6AFE"/>
    <w:rsid w:val="001B20C0"/>
    <w:rsid w:val="001B2118"/>
    <w:rsid w:val="001C177B"/>
    <w:rsid w:val="001C1FE0"/>
    <w:rsid w:val="001D31D9"/>
    <w:rsid w:val="001D561E"/>
    <w:rsid w:val="001E5201"/>
    <w:rsid w:val="001E73E1"/>
    <w:rsid w:val="001F21F1"/>
    <w:rsid w:val="00231E94"/>
    <w:rsid w:val="0023251E"/>
    <w:rsid w:val="00234768"/>
    <w:rsid w:val="0024752E"/>
    <w:rsid w:val="00247BE2"/>
    <w:rsid w:val="00250FAB"/>
    <w:rsid w:val="00256C23"/>
    <w:rsid w:val="00272CF6"/>
    <w:rsid w:val="0029298D"/>
    <w:rsid w:val="0029471E"/>
    <w:rsid w:val="002A2567"/>
    <w:rsid w:val="002A3668"/>
    <w:rsid w:val="002E34AA"/>
    <w:rsid w:val="002F220C"/>
    <w:rsid w:val="0031397A"/>
    <w:rsid w:val="0033512F"/>
    <w:rsid w:val="0034186C"/>
    <w:rsid w:val="0034202C"/>
    <w:rsid w:val="003538D5"/>
    <w:rsid w:val="00356B0C"/>
    <w:rsid w:val="00371B21"/>
    <w:rsid w:val="003A52B2"/>
    <w:rsid w:val="003A5DCE"/>
    <w:rsid w:val="003A6FFD"/>
    <w:rsid w:val="003B2B0F"/>
    <w:rsid w:val="003D798A"/>
    <w:rsid w:val="003E6DE0"/>
    <w:rsid w:val="003F25D9"/>
    <w:rsid w:val="003F4830"/>
    <w:rsid w:val="004049F8"/>
    <w:rsid w:val="00412892"/>
    <w:rsid w:val="00413D92"/>
    <w:rsid w:val="00432CA0"/>
    <w:rsid w:val="00435E14"/>
    <w:rsid w:val="00440544"/>
    <w:rsid w:val="00457A3A"/>
    <w:rsid w:val="0046031D"/>
    <w:rsid w:val="00462E92"/>
    <w:rsid w:val="0046660D"/>
    <w:rsid w:val="0047513D"/>
    <w:rsid w:val="00476C63"/>
    <w:rsid w:val="004C5661"/>
    <w:rsid w:val="004D5FE2"/>
    <w:rsid w:val="004D63BD"/>
    <w:rsid w:val="004E063D"/>
    <w:rsid w:val="004E57C9"/>
    <w:rsid w:val="00503117"/>
    <w:rsid w:val="00521C06"/>
    <w:rsid w:val="005267CD"/>
    <w:rsid w:val="00533150"/>
    <w:rsid w:val="00535262"/>
    <w:rsid w:val="0054588B"/>
    <w:rsid w:val="00554FE5"/>
    <w:rsid w:val="00557694"/>
    <w:rsid w:val="00557E21"/>
    <w:rsid w:val="00562F88"/>
    <w:rsid w:val="00591902"/>
    <w:rsid w:val="005931B5"/>
    <w:rsid w:val="005B06D6"/>
    <w:rsid w:val="005B4E2D"/>
    <w:rsid w:val="005B583F"/>
    <w:rsid w:val="005C3F68"/>
    <w:rsid w:val="005D68B1"/>
    <w:rsid w:val="005E4871"/>
    <w:rsid w:val="00631298"/>
    <w:rsid w:val="00633EE2"/>
    <w:rsid w:val="00637DBA"/>
    <w:rsid w:val="00660DF6"/>
    <w:rsid w:val="0066733F"/>
    <w:rsid w:val="006750FC"/>
    <w:rsid w:val="00681FAB"/>
    <w:rsid w:val="00683A04"/>
    <w:rsid w:val="00686154"/>
    <w:rsid w:val="006921B8"/>
    <w:rsid w:val="006B4652"/>
    <w:rsid w:val="006B6354"/>
    <w:rsid w:val="006B7235"/>
    <w:rsid w:val="00700B7E"/>
    <w:rsid w:val="007072B4"/>
    <w:rsid w:val="00720754"/>
    <w:rsid w:val="00725816"/>
    <w:rsid w:val="00726148"/>
    <w:rsid w:val="00727498"/>
    <w:rsid w:val="00744CE4"/>
    <w:rsid w:val="00766B11"/>
    <w:rsid w:val="00777C93"/>
    <w:rsid w:val="00782E40"/>
    <w:rsid w:val="00792995"/>
    <w:rsid w:val="00795B35"/>
    <w:rsid w:val="00796A0C"/>
    <w:rsid w:val="007B1852"/>
    <w:rsid w:val="007C0F7E"/>
    <w:rsid w:val="007C7305"/>
    <w:rsid w:val="007F341E"/>
    <w:rsid w:val="00806BBA"/>
    <w:rsid w:val="008120D4"/>
    <w:rsid w:val="00817E78"/>
    <w:rsid w:val="00820247"/>
    <w:rsid w:val="0082467D"/>
    <w:rsid w:val="00851BC7"/>
    <w:rsid w:val="0087356B"/>
    <w:rsid w:val="008764CB"/>
    <w:rsid w:val="0088316D"/>
    <w:rsid w:val="00895466"/>
    <w:rsid w:val="008955E0"/>
    <w:rsid w:val="008A3FE9"/>
    <w:rsid w:val="008E3321"/>
    <w:rsid w:val="008E3622"/>
    <w:rsid w:val="008E55F9"/>
    <w:rsid w:val="008F0339"/>
    <w:rsid w:val="008F43A5"/>
    <w:rsid w:val="00902666"/>
    <w:rsid w:val="00903733"/>
    <w:rsid w:val="00911E31"/>
    <w:rsid w:val="009205E0"/>
    <w:rsid w:val="00955629"/>
    <w:rsid w:val="00955C7B"/>
    <w:rsid w:val="00973ADC"/>
    <w:rsid w:val="0097654F"/>
    <w:rsid w:val="00985792"/>
    <w:rsid w:val="00994AB0"/>
    <w:rsid w:val="009C0EA5"/>
    <w:rsid w:val="009D0C52"/>
    <w:rsid w:val="009D3CEF"/>
    <w:rsid w:val="009E1636"/>
    <w:rsid w:val="009E288F"/>
    <w:rsid w:val="009E3D49"/>
    <w:rsid w:val="009F31DB"/>
    <w:rsid w:val="00A102BD"/>
    <w:rsid w:val="00A322C7"/>
    <w:rsid w:val="00A3374C"/>
    <w:rsid w:val="00A36C3E"/>
    <w:rsid w:val="00A42F61"/>
    <w:rsid w:val="00A431DC"/>
    <w:rsid w:val="00A61566"/>
    <w:rsid w:val="00A62484"/>
    <w:rsid w:val="00A64D85"/>
    <w:rsid w:val="00A713BF"/>
    <w:rsid w:val="00A864CF"/>
    <w:rsid w:val="00A92A88"/>
    <w:rsid w:val="00AB1DDA"/>
    <w:rsid w:val="00AB4B7B"/>
    <w:rsid w:val="00AB70B3"/>
    <w:rsid w:val="00AC3197"/>
    <w:rsid w:val="00AD3D20"/>
    <w:rsid w:val="00AE4E6D"/>
    <w:rsid w:val="00AE7CC8"/>
    <w:rsid w:val="00B134AC"/>
    <w:rsid w:val="00B146C6"/>
    <w:rsid w:val="00B35316"/>
    <w:rsid w:val="00B5636E"/>
    <w:rsid w:val="00B61D54"/>
    <w:rsid w:val="00B62027"/>
    <w:rsid w:val="00B6569A"/>
    <w:rsid w:val="00B72D05"/>
    <w:rsid w:val="00B80A7A"/>
    <w:rsid w:val="00B816E5"/>
    <w:rsid w:val="00BB4190"/>
    <w:rsid w:val="00BC50DC"/>
    <w:rsid w:val="00BE18BD"/>
    <w:rsid w:val="00BE5A7C"/>
    <w:rsid w:val="00BE6424"/>
    <w:rsid w:val="00C07AF1"/>
    <w:rsid w:val="00C1734F"/>
    <w:rsid w:val="00C229C7"/>
    <w:rsid w:val="00C27410"/>
    <w:rsid w:val="00C45207"/>
    <w:rsid w:val="00C46598"/>
    <w:rsid w:val="00C52509"/>
    <w:rsid w:val="00C553DE"/>
    <w:rsid w:val="00C76345"/>
    <w:rsid w:val="00C77D6B"/>
    <w:rsid w:val="00C825B9"/>
    <w:rsid w:val="00C87D2B"/>
    <w:rsid w:val="00C928F8"/>
    <w:rsid w:val="00C962BC"/>
    <w:rsid w:val="00CA0061"/>
    <w:rsid w:val="00CA11FB"/>
    <w:rsid w:val="00CA3E77"/>
    <w:rsid w:val="00CB29FB"/>
    <w:rsid w:val="00CB4246"/>
    <w:rsid w:val="00CB7A31"/>
    <w:rsid w:val="00CD213A"/>
    <w:rsid w:val="00CE6FB8"/>
    <w:rsid w:val="00CF136B"/>
    <w:rsid w:val="00D065E1"/>
    <w:rsid w:val="00D177CD"/>
    <w:rsid w:val="00D40A58"/>
    <w:rsid w:val="00D447B2"/>
    <w:rsid w:val="00D5503F"/>
    <w:rsid w:val="00D64CE8"/>
    <w:rsid w:val="00D75881"/>
    <w:rsid w:val="00D873C1"/>
    <w:rsid w:val="00D95820"/>
    <w:rsid w:val="00D95D94"/>
    <w:rsid w:val="00DB10FF"/>
    <w:rsid w:val="00DC06F4"/>
    <w:rsid w:val="00DC243E"/>
    <w:rsid w:val="00DC3B31"/>
    <w:rsid w:val="00DE23B1"/>
    <w:rsid w:val="00DE478A"/>
    <w:rsid w:val="00DE7057"/>
    <w:rsid w:val="00DF31BE"/>
    <w:rsid w:val="00DF4F8C"/>
    <w:rsid w:val="00DF6534"/>
    <w:rsid w:val="00E216B0"/>
    <w:rsid w:val="00E22409"/>
    <w:rsid w:val="00E24583"/>
    <w:rsid w:val="00E26E46"/>
    <w:rsid w:val="00E34172"/>
    <w:rsid w:val="00E46EC7"/>
    <w:rsid w:val="00E47412"/>
    <w:rsid w:val="00E516E9"/>
    <w:rsid w:val="00E652B0"/>
    <w:rsid w:val="00E76C84"/>
    <w:rsid w:val="00E81E68"/>
    <w:rsid w:val="00E94869"/>
    <w:rsid w:val="00EB2118"/>
    <w:rsid w:val="00EB6A5A"/>
    <w:rsid w:val="00EC4A2D"/>
    <w:rsid w:val="00EC7ABD"/>
    <w:rsid w:val="00F02682"/>
    <w:rsid w:val="00F03515"/>
    <w:rsid w:val="00F057F1"/>
    <w:rsid w:val="00F14679"/>
    <w:rsid w:val="00F171B5"/>
    <w:rsid w:val="00F20442"/>
    <w:rsid w:val="00F216A7"/>
    <w:rsid w:val="00F332CF"/>
    <w:rsid w:val="00F459D2"/>
    <w:rsid w:val="00F919E4"/>
    <w:rsid w:val="00F948F2"/>
    <w:rsid w:val="00F95736"/>
    <w:rsid w:val="00FD3856"/>
    <w:rsid w:val="00FD527E"/>
    <w:rsid w:val="00FD57CC"/>
    <w:rsid w:val="00FE694F"/>
    <w:rsid w:val="00FF07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FAB"/>
    <w:pPr>
      <w:spacing w:after="0" w:line="240" w:lineRule="auto"/>
    </w:pPr>
    <w:rPr>
      <w:rFonts w:ascii="Times New Roman" w:hAnsi="Times New Roman"/>
      <w:sz w:val="26"/>
    </w:rPr>
  </w:style>
  <w:style w:type="paragraph" w:styleId="1">
    <w:name w:val="heading 1"/>
    <w:basedOn w:val="a"/>
    <w:next w:val="a"/>
    <w:link w:val="10"/>
    <w:qFormat/>
    <w:rsid w:val="00457A3A"/>
    <w:pPr>
      <w:keepNext/>
      <w:ind w:firstLine="709"/>
      <w:jc w:val="both"/>
      <w:outlineLvl w:val="0"/>
    </w:pPr>
    <w:rPr>
      <w:rFonts w:eastAsia="Times New Roman" w:cs="Times New Roman"/>
      <w:b/>
      <w:i/>
      <w:sz w:val="24"/>
      <w:szCs w:val="20"/>
      <w:u w:val="single"/>
    </w:rPr>
  </w:style>
  <w:style w:type="paragraph" w:styleId="2">
    <w:name w:val="heading 2"/>
    <w:basedOn w:val="a"/>
    <w:next w:val="a"/>
    <w:link w:val="20"/>
    <w:uiPriority w:val="99"/>
    <w:qFormat/>
    <w:rsid w:val="001B2118"/>
    <w:pPr>
      <w:keepNext/>
      <w:spacing w:before="240" w:after="60"/>
      <w:outlineLvl w:val="1"/>
    </w:pPr>
    <w:rPr>
      <w:rFonts w:ascii="Arial" w:eastAsia="Times New Roman" w:hAnsi="Arial" w:cs="Arial"/>
      <w:b/>
      <w:bCs/>
      <w:i/>
      <w:iCs/>
      <w:sz w:val="28"/>
      <w:szCs w:val="28"/>
    </w:rPr>
  </w:style>
  <w:style w:type="paragraph" w:styleId="6">
    <w:name w:val="heading 6"/>
    <w:basedOn w:val="a"/>
    <w:next w:val="a"/>
    <w:link w:val="60"/>
    <w:uiPriority w:val="9"/>
    <w:semiHidden/>
    <w:unhideWhenUsed/>
    <w:qFormat/>
    <w:rsid w:val="001B2118"/>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C50D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2A3668"/>
    <w:pPr>
      <w:ind w:left="720"/>
      <w:contextualSpacing/>
    </w:pPr>
  </w:style>
  <w:style w:type="character" w:customStyle="1" w:styleId="10">
    <w:name w:val="Заголовок 1 Знак"/>
    <w:basedOn w:val="a0"/>
    <w:link w:val="1"/>
    <w:rsid w:val="00457A3A"/>
    <w:rPr>
      <w:rFonts w:ascii="Times New Roman" w:eastAsia="Times New Roman" w:hAnsi="Times New Roman" w:cs="Times New Roman"/>
      <w:b/>
      <w:i/>
      <w:sz w:val="24"/>
      <w:szCs w:val="20"/>
      <w:u w:val="single"/>
    </w:rPr>
  </w:style>
  <w:style w:type="paragraph" w:customStyle="1" w:styleId="ConsNormal">
    <w:name w:val="ConsNormal"/>
    <w:rsid w:val="00457A3A"/>
    <w:pPr>
      <w:widowControl w:val="0"/>
      <w:autoSpaceDE w:val="0"/>
      <w:autoSpaceDN w:val="0"/>
      <w:adjustRightInd w:val="0"/>
      <w:spacing w:after="0" w:line="240" w:lineRule="auto"/>
      <w:ind w:firstLine="720"/>
      <w:jc w:val="both"/>
    </w:pPr>
    <w:rPr>
      <w:rFonts w:ascii="Arial" w:eastAsia="Times New Roman" w:hAnsi="Arial" w:cs="Arial"/>
      <w:sz w:val="20"/>
      <w:szCs w:val="20"/>
    </w:rPr>
  </w:style>
  <w:style w:type="paragraph" w:styleId="a5">
    <w:name w:val="Body Text"/>
    <w:basedOn w:val="a"/>
    <w:link w:val="a6"/>
    <w:uiPriority w:val="99"/>
    <w:semiHidden/>
    <w:unhideWhenUsed/>
    <w:rsid w:val="00457A3A"/>
    <w:pPr>
      <w:spacing w:after="120"/>
      <w:jc w:val="both"/>
    </w:pPr>
    <w:rPr>
      <w:rFonts w:eastAsia="Times New Roman" w:cs="Times New Roman"/>
      <w:sz w:val="20"/>
      <w:szCs w:val="20"/>
    </w:rPr>
  </w:style>
  <w:style w:type="character" w:customStyle="1" w:styleId="a6">
    <w:name w:val="Основной текст Знак"/>
    <w:basedOn w:val="a0"/>
    <w:link w:val="a5"/>
    <w:uiPriority w:val="99"/>
    <w:semiHidden/>
    <w:rsid w:val="00457A3A"/>
    <w:rPr>
      <w:rFonts w:ascii="Times New Roman" w:eastAsia="Times New Roman" w:hAnsi="Times New Roman" w:cs="Times New Roman"/>
      <w:sz w:val="20"/>
      <w:szCs w:val="20"/>
    </w:rPr>
  </w:style>
  <w:style w:type="paragraph" w:customStyle="1" w:styleId="ConsPlusNormal">
    <w:name w:val="ConsPlusNormal"/>
    <w:rsid w:val="00B5636E"/>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21">
    <w:name w:val="Body Text Indent 2"/>
    <w:basedOn w:val="a"/>
    <w:link w:val="22"/>
    <w:uiPriority w:val="99"/>
    <w:unhideWhenUsed/>
    <w:rsid w:val="0087356B"/>
    <w:pPr>
      <w:spacing w:after="120" w:line="480" w:lineRule="auto"/>
      <w:ind w:left="283"/>
    </w:pPr>
    <w:rPr>
      <w:rFonts w:asciiTheme="minorHAnsi" w:hAnsiTheme="minorHAnsi"/>
      <w:sz w:val="22"/>
    </w:rPr>
  </w:style>
  <w:style w:type="character" w:customStyle="1" w:styleId="22">
    <w:name w:val="Основной текст с отступом 2 Знак"/>
    <w:basedOn w:val="a0"/>
    <w:link w:val="21"/>
    <w:uiPriority w:val="99"/>
    <w:rsid w:val="0087356B"/>
  </w:style>
  <w:style w:type="character" w:customStyle="1" w:styleId="20">
    <w:name w:val="Заголовок 2 Знак"/>
    <w:basedOn w:val="a0"/>
    <w:link w:val="2"/>
    <w:uiPriority w:val="99"/>
    <w:rsid w:val="001B2118"/>
    <w:rPr>
      <w:rFonts w:ascii="Arial" w:eastAsia="Times New Roman" w:hAnsi="Arial" w:cs="Arial"/>
      <w:b/>
      <w:bCs/>
      <w:i/>
      <w:iCs/>
      <w:sz w:val="28"/>
      <w:szCs w:val="28"/>
    </w:rPr>
  </w:style>
  <w:style w:type="paragraph" w:styleId="a7">
    <w:name w:val="caption"/>
    <w:basedOn w:val="a"/>
    <w:uiPriority w:val="99"/>
    <w:qFormat/>
    <w:rsid w:val="001B2118"/>
    <w:pPr>
      <w:jc w:val="center"/>
    </w:pPr>
    <w:rPr>
      <w:rFonts w:eastAsia="Calibri" w:cs="Times New Roman"/>
      <w:b/>
      <w:sz w:val="28"/>
      <w:szCs w:val="20"/>
    </w:rPr>
  </w:style>
  <w:style w:type="character" w:styleId="a8">
    <w:name w:val="Hyperlink"/>
    <w:basedOn w:val="a0"/>
    <w:uiPriority w:val="99"/>
    <w:rsid w:val="001B2118"/>
    <w:rPr>
      <w:rFonts w:cs="Times New Roman"/>
      <w:color w:val="0000FF"/>
      <w:u w:val="single"/>
    </w:rPr>
  </w:style>
  <w:style w:type="paragraph" w:styleId="a9">
    <w:name w:val="Balloon Text"/>
    <w:basedOn w:val="a"/>
    <w:link w:val="aa"/>
    <w:uiPriority w:val="99"/>
    <w:semiHidden/>
    <w:unhideWhenUsed/>
    <w:rsid w:val="001B2118"/>
    <w:rPr>
      <w:rFonts w:ascii="Tahoma" w:hAnsi="Tahoma" w:cs="Tahoma"/>
      <w:sz w:val="16"/>
      <w:szCs w:val="16"/>
    </w:rPr>
  </w:style>
  <w:style w:type="character" w:customStyle="1" w:styleId="aa">
    <w:name w:val="Текст выноски Знак"/>
    <w:basedOn w:val="a0"/>
    <w:link w:val="a9"/>
    <w:uiPriority w:val="99"/>
    <w:semiHidden/>
    <w:rsid w:val="001B2118"/>
    <w:rPr>
      <w:rFonts w:ascii="Tahoma" w:hAnsi="Tahoma" w:cs="Tahoma"/>
      <w:sz w:val="16"/>
      <w:szCs w:val="16"/>
    </w:rPr>
  </w:style>
  <w:style w:type="paragraph" w:styleId="ab">
    <w:name w:val="Body Text Indent"/>
    <w:basedOn w:val="a"/>
    <w:link w:val="ac"/>
    <w:uiPriority w:val="99"/>
    <w:unhideWhenUsed/>
    <w:rsid w:val="001B2118"/>
    <w:pPr>
      <w:spacing w:after="120"/>
      <w:ind w:left="283"/>
    </w:pPr>
  </w:style>
  <w:style w:type="character" w:customStyle="1" w:styleId="ac">
    <w:name w:val="Основной текст с отступом Знак"/>
    <w:basedOn w:val="a0"/>
    <w:link w:val="ab"/>
    <w:uiPriority w:val="99"/>
    <w:rsid w:val="001B2118"/>
    <w:rPr>
      <w:rFonts w:ascii="Times New Roman" w:hAnsi="Times New Roman"/>
      <w:sz w:val="26"/>
    </w:rPr>
  </w:style>
  <w:style w:type="paragraph" w:styleId="ad">
    <w:name w:val="Title"/>
    <w:basedOn w:val="a"/>
    <w:link w:val="ae"/>
    <w:qFormat/>
    <w:rsid w:val="001B2118"/>
    <w:pPr>
      <w:jc w:val="center"/>
    </w:pPr>
    <w:rPr>
      <w:rFonts w:eastAsia="Times New Roman" w:cs="Times New Roman"/>
      <w:b/>
      <w:sz w:val="22"/>
      <w:szCs w:val="20"/>
    </w:rPr>
  </w:style>
  <w:style w:type="character" w:customStyle="1" w:styleId="ae">
    <w:name w:val="Название Знак"/>
    <w:basedOn w:val="a0"/>
    <w:link w:val="ad"/>
    <w:rsid w:val="001B2118"/>
    <w:rPr>
      <w:rFonts w:ascii="Times New Roman" w:eastAsia="Times New Roman" w:hAnsi="Times New Roman" w:cs="Times New Roman"/>
      <w:b/>
      <w:szCs w:val="20"/>
    </w:rPr>
  </w:style>
  <w:style w:type="character" w:customStyle="1" w:styleId="60">
    <w:name w:val="Заголовок 6 Знак"/>
    <w:basedOn w:val="a0"/>
    <w:link w:val="6"/>
    <w:uiPriority w:val="9"/>
    <w:semiHidden/>
    <w:rsid w:val="001B2118"/>
    <w:rPr>
      <w:rFonts w:asciiTheme="majorHAnsi" w:eastAsiaTheme="majorEastAsia" w:hAnsiTheme="majorHAnsi" w:cstheme="majorBidi"/>
      <w:i/>
      <w:iCs/>
      <w:color w:val="243F60" w:themeColor="accent1" w:themeShade="7F"/>
      <w:sz w:val="26"/>
    </w:rPr>
  </w:style>
  <w:style w:type="paragraph" w:styleId="23">
    <w:name w:val="Body Text 2"/>
    <w:basedOn w:val="a"/>
    <w:link w:val="24"/>
    <w:rsid w:val="001B2118"/>
    <w:pPr>
      <w:spacing w:after="120" w:line="480" w:lineRule="auto"/>
    </w:pPr>
    <w:rPr>
      <w:rFonts w:eastAsia="Times New Roman" w:cs="Times New Roman"/>
      <w:szCs w:val="24"/>
    </w:rPr>
  </w:style>
  <w:style w:type="character" w:customStyle="1" w:styleId="24">
    <w:name w:val="Основной текст 2 Знак"/>
    <w:basedOn w:val="a0"/>
    <w:link w:val="23"/>
    <w:rsid w:val="001B2118"/>
    <w:rPr>
      <w:rFonts w:ascii="Times New Roman" w:eastAsia="Times New Roman" w:hAnsi="Times New Roman" w:cs="Times New Roman"/>
      <w:sz w:val="26"/>
      <w:szCs w:val="24"/>
    </w:rPr>
  </w:style>
  <w:style w:type="paragraph" w:styleId="af">
    <w:name w:val="header"/>
    <w:basedOn w:val="a"/>
    <w:link w:val="af0"/>
    <w:uiPriority w:val="99"/>
    <w:semiHidden/>
    <w:unhideWhenUsed/>
    <w:rsid w:val="00171B74"/>
    <w:pPr>
      <w:tabs>
        <w:tab w:val="center" w:pos="4677"/>
        <w:tab w:val="right" w:pos="9355"/>
      </w:tabs>
    </w:pPr>
  </w:style>
  <w:style w:type="character" w:customStyle="1" w:styleId="af0">
    <w:name w:val="Верхний колонтитул Знак"/>
    <w:basedOn w:val="a0"/>
    <w:link w:val="af"/>
    <w:uiPriority w:val="99"/>
    <w:semiHidden/>
    <w:rsid w:val="00171B74"/>
    <w:rPr>
      <w:rFonts w:ascii="Times New Roman" w:hAnsi="Times New Roman"/>
      <w:sz w:val="26"/>
    </w:rPr>
  </w:style>
  <w:style w:type="paragraph" w:styleId="af1">
    <w:name w:val="footer"/>
    <w:basedOn w:val="a"/>
    <w:link w:val="af2"/>
    <w:uiPriority w:val="99"/>
    <w:unhideWhenUsed/>
    <w:rsid w:val="00171B74"/>
    <w:pPr>
      <w:tabs>
        <w:tab w:val="center" w:pos="4677"/>
        <w:tab w:val="right" w:pos="9355"/>
      </w:tabs>
    </w:pPr>
  </w:style>
  <w:style w:type="character" w:customStyle="1" w:styleId="af2">
    <w:name w:val="Нижний колонтитул Знак"/>
    <w:basedOn w:val="a0"/>
    <w:link w:val="af1"/>
    <w:uiPriority w:val="99"/>
    <w:rsid w:val="00171B74"/>
    <w:rPr>
      <w:rFonts w:ascii="Times New Roman" w:hAnsi="Times New Roman"/>
      <w:sz w:val="26"/>
    </w:rPr>
  </w:style>
  <w:style w:type="paragraph" w:styleId="af3">
    <w:name w:val="Document Map"/>
    <w:basedOn w:val="a"/>
    <w:link w:val="af4"/>
    <w:uiPriority w:val="99"/>
    <w:semiHidden/>
    <w:unhideWhenUsed/>
    <w:rsid w:val="00435E14"/>
    <w:rPr>
      <w:rFonts w:ascii="Tahoma" w:hAnsi="Tahoma" w:cs="Tahoma"/>
      <w:sz w:val="16"/>
      <w:szCs w:val="16"/>
    </w:rPr>
  </w:style>
  <w:style w:type="character" w:customStyle="1" w:styleId="af4">
    <w:name w:val="Схема документа Знак"/>
    <w:basedOn w:val="a0"/>
    <w:link w:val="af3"/>
    <w:uiPriority w:val="99"/>
    <w:semiHidden/>
    <w:rsid w:val="00435E14"/>
    <w:rPr>
      <w:rFonts w:ascii="Tahoma" w:hAnsi="Tahoma" w:cs="Tahoma"/>
      <w:sz w:val="16"/>
      <w:szCs w:val="16"/>
    </w:rPr>
  </w:style>
  <w:style w:type="paragraph" w:styleId="3">
    <w:name w:val="Body Text Indent 3"/>
    <w:basedOn w:val="a"/>
    <w:link w:val="30"/>
    <w:uiPriority w:val="99"/>
    <w:semiHidden/>
    <w:unhideWhenUsed/>
    <w:rsid w:val="001F21F1"/>
    <w:pPr>
      <w:spacing w:after="120"/>
      <w:ind w:left="283"/>
    </w:pPr>
    <w:rPr>
      <w:sz w:val="16"/>
      <w:szCs w:val="16"/>
    </w:rPr>
  </w:style>
  <w:style w:type="character" w:customStyle="1" w:styleId="30">
    <w:name w:val="Основной текст с отступом 3 Знак"/>
    <w:basedOn w:val="a0"/>
    <w:link w:val="3"/>
    <w:uiPriority w:val="99"/>
    <w:semiHidden/>
    <w:rsid w:val="001F21F1"/>
    <w:rPr>
      <w:rFonts w:ascii="Times New Roman" w:hAnsi="Times New Roman"/>
      <w:sz w:val="16"/>
      <w:szCs w:val="16"/>
    </w:rPr>
  </w:style>
  <w:style w:type="paragraph" w:customStyle="1" w:styleId="ConsPlusTitle">
    <w:name w:val="ConsPlusTitle"/>
    <w:uiPriority w:val="99"/>
    <w:rsid w:val="001F21F1"/>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Nonformat">
    <w:name w:val="ConsNonformat"/>
    <w:rsid w:val="00247BE2"/>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Title">
    <w:name w:val="ConsTitle"/>
    <w:rsid w:val="00C52509"/>
    <w:pPr>
      <w:widowControl w:val="0"/>
      <w:autoSpaceDE w:val="0"/>
      <w:autoSpaceDN w:val="0"/>
      <w:adjustRightInd w:val="0"/>
      <w:spacing w:after="0" w:line="240" w:lineRule="auto"/>
    </w:pPr>
    <w:rPr>
      <w:rFonts w:ascii="Arial" w:eastAsia="Times New Roman" w:hAnsi="Arial" w:cs="Arial"/>
      <w:b/>
      <w:bCs/>
      <w:sz w:val="16"/>
      <w:szCs w:val="16"/>
    </w:rPr>
  </w:style>
</w:styles>
</file>

<file path=word/webSettings.xml><?xml version="1.0" encoding="utf-8"?>
<w:webSettings xmlns:r="http://schemas.openxmlformats.org/officeDocument/2006/relationships" xmlns:w="http://schemas.openxmlformats.org/wordprocessingml/2006/main">
  <w:divs>
    <w:div w:id="1058893479">
      <w:bodyDiv w:val="1"/>
      <w:marLeft w:val="0"/>
      <w:marRight w:val="0"/>
      <w:marTop w:val="0"/>
      <w:marBottom w:val="0"/>
      <w:divBdr>
        <w:top w:val="none" w:sz="0" w:space="0" w:color="auto"/>
        <w:left w:val="none" w:sz="0" w:space="0" w:color="auto"/>
        <w:bottom w:val="none" w:sz="0" w:space="0" w:color="auto"/>
        <w:right w:val="none" w:sz="0" w:space="0" w:color="auto"/>
      </w:divBdr>
    </w:div>
    <w:div w:id="1180001813">
      <w:bodyDiv w:val="1"/>
      <w:marLeft w:val="0"/>
      <w:marRight w:val="0"/>
      <w:marTop w:val="0"/>
      <w:marBottom w:val="0"/>
      <w:divBdr>
        <w:top w:val="none" w:sz="0" w:space="0" w:color="auto"/>
        <w:left w:val="none" w:sz="0" w:space="0" w:color="auto"/>
        <w:bottom w:val="none" w:sz="0" w:space="0" w:color="auto"/>
        <w:right w:val="none" w:sz="0" w:space="0" w:color="auto"/>
      </w:divBdr>
    </w:div>
    <w:div w:id="1200126968">
      <w:bodyDiv w:val="1"/>
      <w:marLeft w:val="0"/>
      <w:marRight w:val="0"/>
      <w:marTop w:val="0"/>
      <w:marBottom w:val="0"/>
      <w:divBdr>
        <w:top w:val="none" w:sz="0" w:space="0" w:color="auto"/>
        <w:left w:val="none" w:sz="0" w:space="0" w:color="auto"/>
        <w:bottom w:val="none" w:sz="0" w:space="0" w:color="auto"/>
        <w:right w:val="none" w:sz="0" w:space="0" w:color="auto"/>
      </w:divBdr>
    </w:div>
    <w:div w:id="1285306471">
      <w:bodyDiv w:val="1"/>
      <w:marLeft w:val="0"/>
      <w:marRight w:val="0"/>
      <w:marTop w:val="0"/>
      <w:marBottom w:val="0"/>
      <w:divBdr>
        <w:top w:val="none" w:sz="0" w:space="0" w:color="auto"/>
        <w:left w:val="none" w:sz="0" w:space="0" w:color="auto"/>
        <w:bottom w:val="none" w:sz="0" w:space="0" w:color="auto"/>
        <w:right w:val="none" w:sz="0" w:space="0" w:color="auto"/>
      </w:divBdr>
    </w:div>
    <w:div w:id="1408570605">
      <w:bodyDiv w:val="1"/>
      <w:marLeft w:val="0"/>
      <w:marRight w:val="0"/>
      <w:marTop w:val="0"/>
      <w:marBottom w:val="0"/>
      <w:divBdr>
        <w:top w:val="none" w:sz="0" w:space="0" w:color="auto"/>
        <w:left w:val="none" w:sz="0" w:space="0" w:color="auto"/>
        <w:bottom w:val="none" w:sz="0" w:space="0" w:color="auto"/>
        <w:right w:val="none" w:sz="0" w:space="0" w:color="auto"/>
      </w:divBdr>
    </w:div>
    <w:div w:id="1506480478">
      <w:bodyDiv w:val="1"/>
      <w:marLeft w:val="0"/>
      <w:marRight w:val="0"/>
      <w:marTop w:val="0"/>
      <w:marBottom w:val="0"/>
      <w:divBdr>
        <w:top w:val="none" w:sz="0" w:space="0" w:color="auto"/>
        <w:left w:val="none" w:sz="0" w:space="0" w:color="auto"/>
        <w:bottom w:val="none" w:sz="0" w:space="0" w:color="auto"/>
        <w:right w:val="none" w:sz="0" w:space="0" w:color="auto"/>
      </w:divBdr>
    </w:div>
    <w:div w:id="1782917810">
      <w:bodyDiv w:val="1"/>
      <w:marLeft w:val="0"/>
      <w:marRight w:val="0"/>
      <w:marTop w:val="0"/>
      <w:marBottom w:val="0"/>
      <w:divBdr>
        <w:top w:val="none" w:sz="0" w:space="0" w:color="auto"/>
        <w:left w:val="none" w:sz="0" w:space="0" w:color="auto"/>
        <w:bottom w:val="none" w:sz="0" w:space="0" w:color="auto"/>
        <w:right w:val="none" w:sz="0" w:space="0" w:color="auto"/>
      </w:divBdr>
    </w:div>
    <w:div w:id="1879514902">
      <w:bodyDiv w:val="1"/>
      <w:marLeft w:val="0"/>
      <w:marRight w:val="0"/>
      <w:marTop w:val="0"/>
      <w:marBottom w:val="0"/>
      <w:divBdr>
        <w:top w:val="none" w:sz="0" w:space="0" w:color="auto"/>
        <w:left w:val="none" w:sz="0" w:space="0" w:color="auto"/>
        <w:bottom w:val="none" w:sz="0" w:space="0" w:color="auto"/>
        <w:right w:val="none" w:sz="0" w:space="0" w:color="auto"/>
      </w:divBdr>
    </w:div>
    <w:div w:id="1971785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F15720-26E3-4CA4-AEF6-D2D4BB2F9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824</Words>
  <Characters>4699</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Маркова</dc:creator>
  <cp:keywords/>
  <dc:description/>
  <cp:lastModifiedBy>Данько</cp:lastModifiedBy>
  <cp:revision>11</cp:revision>
  <cp:lastPrinted>2014-11-21T08:33:00Z</cp:lastPrinted>
  <dcterms:created xsi:type="dcterms:W3CDTF">2014-11-18T03:11:00Z</dcterms:created>
  <dcterms:modified xsi:type="dcterms:W3CDTF">2014-11-21T08:34:00Z</dcterms:modified>
</cp:coreProperties>
</file>